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5E4" w:rsidRPr="008C75E4" w:rsidRDefault="00094FAA" w:rsidP="008C75E4">
      <w:pPr>
        <w:pStyle w:val="a5"/>
        <w:jc w:val="center"/>
        <w:rPr>
          <w:bCs/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-310515</wp:posOffset>
            </wp:positionV>
            <wp:extent cx="360045" cy="447675"/>
            <wp:effectExtent l="19050" t="0" r="190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2DDA" w:rsidRPr="00AF2DDA" w:rsidRDefault="00AF2DDA" w:rsidP="002676D5">
      <w:pPr>
        <w:pStyle w:val="a5"/>
        <w:spacing w:line="252" w:lineRule="auto"/>
        <w:jc w:val="center"/>
        <w:rPr>
          <w:bCs/>
          <w:sz w:val="40"/>
          <w:szCs w:val="40"/>
        </w:rPr>
      </w:pPr>
      <w:r w:rsidRPr="00AF2DDA">
        <w:rPr>
          <w:bCs/>
          <w:sz w:val="40"/>
          <w:szCs w:val="40"/>
        </w:rPr>
        <w:t>Администрация</w:t>
      </w:r>
    </w:p>
    <w:p w:rsidR="00BA0956" w:rsidRPr="003C53D2" w:rsidRDefault="00BA0956" w:rsidP="002676D5">
      <w:pPr>
        <w:spacing w:line="252" w:lineRule="auto"/>
        <w:jc w:val="center"/>
        <w:rPr>
          <w:sz w:val="40"/>
          <w:szCs w:val="20"/>
        </w:rPr>
      </w:pPr>
      <w:r w:rsidRPr="003C53D2">
        <w:rPr>
          <w:sz w:val="40"/>
        </w:rPr>
        <w:t>закрытого  административно–территориального</w:t>
      </w:r>
    </w:p>
    <w:p w:rsidR="00BA0956" w:rsidRPr="003C53D2" w:rsidRDefault="00BA0956" w:rsidP="002676D5">
      <w:pPr>
        <w:spacing w:line="252" w:lineRule="auto"/>
        <w:jc w:val="center"/>
        <w:rPr>
          <w:sz w:val="40"/>
          <w:szCs w:val="20"/>
        </w:rPr>
      </w:pPr>
      <w:proofErr w:type="gramStart"/>
      <w:r w:rsidRPr="003C53D2">
        <w:rPr>
          <w:sz w:val="40"/>
        </w:rPr>
        <w:t>образования  Озерный</w:t>
      </w:r>
      <w:proofErr w:type="gramEnd"/>
      <w:r w:rsidRPr="003C53D2">
        <w:rPr>
          <w:sz w:val="40"/>
        </w:rPr>
        <w:t xml:space="preserve">  Тверской  области</w:t>
      </w:r>
    </w:p>
    <w:p w:rsidR="004B6984" w:rsidRPr="008C75E4" w:rsidRDefault="004B6984" w:rsidP="002676D5">
      <w:pPr>
        <w:spacing w:line="252" w:lineRule="auto"/>
        <w:jc w:val="center"/>
        <w:rPr>
          <w:rFonts w:ascii="Arial" w:hAnsi="Arial"/>
          <w:sz w:val="28"/>
          <w:szCs w:val="28"/>
        </w:rPr>
      </w:pPr>
    </w:p>
    <w:p w:rsidR="00BA0956" w:rsidRPr="00AB12EE" w:rsidRDefault="00F937D7" w:rsidP="002676D5">
      <w:pPr>
        <w:pStyle w:val="1"/>
        <w:spacing w:line="252" w:lineRule="auto"/>
        <w:rPr>
          <w:rFonts w:ascii="Times New Roman" w:hAnsi="Times New Roman"/>
          <w:sz w:val="27"/>
          <w:szCs w:val="27"/>
        </w:rPr>
      </w:pPr>
      <w:r w:rsidRPr="00AB12EE">
        <w:rPr>
          <w:rFonts w:ascii="Times New Roman" w:hAnsi="Times New Roman"/>
          <w:sz w:val="27"/>
          <w:szCs w:val="27"/>
        </w:rPr>
        <w:t xml:space="preserve">       </w:t>
      </w:r>
      <w:r w:rsidR="00BA0956" w:rsidRPr="00AB12EE">
        <w:rPr>
          <w:rFonts w:ascii="Times New Roman" w:hAnsi="Times New Roman"/>
          <w:sz w:val="27"/>
          <w:szCs w:val="27"/>
        </w:rPr>
        <w:t>Р А С П О Р Я Ж Е Н И Е</w:t>
      </w:r>
    </w:p>
    <w:p w:rsidR="002676D5" w:rsidRPr="00AB12EE" w:rsidRDefault="002676D5" w:rsidP="002676D5">
      <w:pPr>
        <w:spacing w:line="252" w:lineRule="auto"/>
        <w:rPr>
          <w:sz w:val="27"/>
          <w:szCs w:val="27"/>
        </w:rPr>
      </w:pPr>
    </w:p>
    <w:p w:rsidR="009F4241" w:rsidRPr="00C02597" w:rsidRDefault="005F40A0" w:rsidP="002676D5">
      <w:pPr>
        <w:pStyle w:val="a3"/>
        <w:spacing w:line="252" w:lineRule="auto"/>
        <w:jc w:val="left"/>
        <w:rPr>
          <w:sz w:val="27"/>
          <w:szCs w:val="27"/>
        </w:rPr>
      </w:pPr>
      <w:r>
        <w:rPr>
          <w:sz w:val="27"/>
          <w:szCs w:val="27"/>
        </w:rPr>
        <w:t>2</w:t>
      </w:r>
      <w:r w:rsidR="005B62DE">
        <w:rPr>
          <w:sz w:val="27"/>
          <w:szCs w:val="27"/>
        </w:rPr>
        <w:t>8</w:t>
      </w:r>
      <w:r w:rsidR="003E3312" w:rsidRPr="00AB12EE">
        <w:rPr>
          <w:sz w:val="27"/>
          <w:szCs w:val="27"/>
        </w:rPr>
        <w:t>.12.202</w:t>
      </w:r>
      <w:r w:rsidR="005B62DE">
        <w:rPr>
          <w:sz w:val="27"/>
          <w:szCs w:val="27"/>
        </w:rPr>
        <w:t>4</w:t>
      </w:r>
      <w:r w:rsidR="00235F57" w:rsidRPr="00AB12EE">
        <w:rPr>
          <w:sz w:val="27"/>
          <w:szCs w:val="27"/>
        </w:rPr>
        <w:t xml:space="preserve">                    </w:t>
      </w:r>
      <w:r w:rsidR="00184792" w:rsidRPr="00AB12EE">
        <w:rPr>
          <w:sz w:val="27"/>
          <w:szCs w:val="27"/>
        </w:rPr>
        <w:t xml:space="preserve">    </w:t>
      </w:r>
      <w:r w:rsidR="00235F57" w:rsidRPr="00AB12EE">
        <w:rPr>
          <w:sz w:val="27"/>
          <w:szCs w:val="27"/>
        </w:rPr>
        <w:t xml:space="preserve"> </w:t>
      </w:r>
      <w:r w:rsidR="00080155" w:rsidRPr="00AB12EE">
        <w:rPr>
          <w:sz w:val="27"/>
          <w:szCs w:val="27"/>
        </w:rPr>
        <w:t xml:space="preserve">  </w:t>
      </w:r>
      <w:r w:rsidR="00235F57" w:rsidRPr="00AB12EE">
        <w:rPr>
          <w:sz w:val="27"/>
          <w:szCs w:val="27"/>
        </w:rPr>
        <w:t xml:space="preserve">    </w:t>
      </w:r>
      <w:r w:rsidR="006A1131" w:rsidRPr="00AB12EE">
        <w:rPr>
          <w:sz w:val="27"/>
          <w:szCs w:val="27"/>
        </w:rPr>
        <w:t xml:space="preserve">     </w:t>
      </w:r>
      <w:r w:rsidR="00235F57" w:rsidRPr="00AB12EE">
        <w:rPr>
          <w:sz w:val="27"/>
          <w:szCs w:val="27"/>
        </w:rPr>
        <w:t xml:space="preserve"> </w:t>
      </w:r>
      <w:r w:rsidR="006A1131" w:rsidRPr="00AB12EE">
        <w:rPr>
          <w:sz w:val="27"/>
          <w:szCs w:val="27"/>
        </w:rPr>
        <w:t xml:space="preserve"> </w:t>
      </w:r>
      <w:r w:rsidR="0016738C" w:rsidRPr="00AB12EE">
        <w:rPr>
          <w:sz w:val="27"/>
          <w:szCs w:val="27"/>
        </w:rPr>
        <w:t xml:space="preserve"> </w:t>
      </w:r>
      <w:r w:rsidR="00BA0956" w:rsidRPr="00AB12EE">
        <w:rPr>
          <w:sz w:val="27"/>
          <w:szCs w:val="27"/>
        </w:rPr>
        <w:t xml:space="preserve">                         </w:t>
      </w:r>
      <w:r w:rsidR="0016738C" w:rsidRPr="00AB12EE">
        <w:rPr>
          <w:sz w:val="27"/>
          <w:szCs w:val="27"/>
        </w:rPr>
        <w:t xml:space="preserve">                    </w:t>
      </w:r>
      <w:r w:rsidR="00BA0956" w:rsidRPr="00AB12EE">
        <w:rPr>
          <w:sz w:val="27"/>
          <w:szCs w:val="27"/>
        </w:rPr>
        <w:t xml:space="preserve">      </w:t>
      </w:r>
      <w:r w:rsidR="00184792" w:rsidRPr="00AB12EE">
        <w:rPr>
          <w:sz w:val="27"/>
          <w:szCs w:val="27"/>
        </w:rPr>
        <w:t xml:space="preserve"> </w:t>
      </w:r>
      <w:r w:rsidR="004B1BD1" w:rsidRPr="00C02597">
        <w:rPr>
          <w:sz w:val="27"/>
          <w:szCs w:val="27"/>
        </w:rPr>
        <w:t xml:space="preserve">      </w:t>
      </w:r>
      <w:r w:rsidR="00184792" w:rsidRPr="00AB12EE">
        <w:rPr>
          <w:sz w:val="27"/>
          <w:szCs w:val="27"/>
        </w:rPr>
        <w:t xml:space="preserve">  </w:t>
      </w:r>
      <w:r w:rsidR="00AC1560" w:rsidRPr="00AB12EE">
        <w:rPr>
          <w:sz w:val="27"/>
          <w:szCs w:val="27"/>
        </w:rPr>
        <w:t xml:space="preserve"> </w:t>
      </w:r>
      <w:r w:rsidR="00D34AB4" w:rsidRPr="00AB12EE">
        <w:rPr>
          <w:sz w:val="27"/>
          <w:szCs w:val="27"/>
        </w:rPr>
        <w:t xml:space="preserve">    </w:t>
      </w:r>
      <w:r w:rsidR="00AC1560" w:rsidRPr="00AB12EE">
        <w:rPr>
          <w:sz w:val="27"/>
          <w:szCs w:val="27"/>
        </w:rPr>
        <w:t xml:space="preserve">    </w:t>
      </w:r>
      <w:r w:rsidR="00525F94" w:rsidRPr="00AB12EE">
        <w:rPr>
          <w:sz w:val="27"/>
          <w:szCs w:val="27"/>
        </w:rPr>
        <w:t xml:space="preserve"> </w:t>
      </w:r>
      <w:r w:rsidR="00472712" w:rsidRPr="00AB12EE">
        <w:rPr>
          <w:sz w:val="27"/>
          <w:szCs w:val="27"/>
        </w:rPr>
        <w:t>№</w:t>
      </w:r>
      <w:r w:rsidR="00AC1560" w:rsidRPr="00AB12EE">
        <w:rPr>
          <w:sz w:val="27"/>
          <w:szCs w:val="27"/>
        </w:rPr>
        <w:t xml:space="preserve"> </w:t>
      </w:r>
      <w:r w:rsidR="005B62DE">
        <w:rPr>
          <w:sz w:val="27"/>
          <w:szCs w:val="27"/>
        </w:rPr>
        <w:t>376</w:t>
      </w:r>
    </w:p>
    <w:p w:rsidR="00D35D71" w:rsidRPr="00AB12EE" w:rsidRDefault="00D35D71" w:rsidP="002676D5">
      <w:pPr>
        <w:pStyle w:val="a3"/>
        <w:spacing w:line="252" w:lineRule="auto"/>
        <w:jc w:val="both"/>
        <w:rPr>
          <w:sz w:val="27"/>
          <w:szCs w:val="27"/>
        </w:rPr>
      </w:pPr>
    </w:p>
    <w:p w:rsidR="003E3312" w:rsidRPr="00AB12EE" w:rsidRDefault="00294288" w:rsidP="003E3312">
      <w:pPr>
        <w:pStyle w:val="a3"/>
        <w:spacing w:line="252" w:lineRule="auto"/>
        <w:rPr>
          <w:b/>
          <w:sz w:val="27"/>
          <w:szCs w:val="27"/>
        </w:rPr>
      </w:pPr>
      <w:r w:rsidRPr="00AB12EE">
        <w:rPr>
          <w:b/>
          <w:sz w:val="27"/>
          <w:szCs w:val="27"/>
        </w:rPr>
        <w:t>О</w:t>
      </w:r>
      <w:r w:rsidR="003E3312" w:rsidRPr="00AB12EE">
        <w:rPr>
          <w:b/>
          <w:sz w:val="27"/>
          <w:szCs w:val="27"/>
        </w:rPr>
        <w:t xml:space="preserve">б утверждении карты рисков, плана мероприятий </w:t>
      </w:r>
    </w:p>
    <w:p w:rsidR="00294288" w:rsidRPr="00AB12EE" w:rsidRDefault="003E3312" w:rsidP="003E3312">
      <w:pPr>
        <w:pStyle w:val="a3"/>
        <w:spacing w:line="252" w:lineRule="auto"/>
        <w:rPr>
          <w:b/>
          <w:sz w:val="27"/>
          <w:szCs w:val="27"/>
        </w:rPr>
      </w:pPr>
      <w:r w:rsidRPr="00AB12EE">
        <w:rPr>
          <w:b/>
          <w:sz w:val="27"/>
          <w:szCs w:val="27"/>
        </w:rPr>
        <w:t xml:space="preserve">по снижению рисков нарушений антимонопольного законодательства, ключевых показателей эффективности функционирования антимонопольного </w:t>
      </w:r>
      <w:proofErr w:type="spellStart"/>
      <w:r w:rsidRPr="00AB12EE">
        <w:rPr>
          <w:b/>
          <w:sz w:val="27"/>
          <w:szCs w:val="27"/>
        </w:rPr>
        <w:t>комплаенса</w:t>
      </w:r>
      <w:proofErr w:type="spellEnd"/>
      <w:r w:rsidRPr="00AB12EE">
        <w:rPr>
          <w:b/>
          <w:sz w:val="27"/>
          <w:szCs w:val="27"/>
        </w:rPr>
        <w:t xml:space="preserve"> на 202</w:t>
      </w:r>
      <w:r w:rsidR="005B62DE">
        <w:rPr>
          <w:b/>
          <w:sz w:val="27"/>
          <w:szCs w:val="27"/>
        </w:rPr>
        <w:t>5</w:t>
      </w:r>
      <w:r w:rsidRPr="00AB12EE">
        <w:rPr>
          <w:b/>
          <w:sz w:val="27"/>
          <w:szCs w:val="27"/>
        </w:rPr>
        <w:t xml:space="preserve"> год</w:t>
      </w:r>
    </w:p>
    <w:p w:rsidR="00D35D71" w:rsidRPr="00AB12EE" w:rsidRDefault="00D35D71" w:rsidP="002676D5">
      <w:pPr>
        <w:pStyle w:val="a3"/>
        <w:spacing w:line="252" w:lineRule="auto"/>
        <w:jc w:val="both"/>
        <w:rPr>
          <w:sz w:val="27"/>
          <w:szCs w:val="27"/>
        </w:rPr>
      </w:pPr>
    </w:p>
    <w:p w:rsidR="003E3312" w:rsidRPr="00A76695" w:rsidRDefault="00AB12EE" w:rsidP="00AB12EE">
      <w:pPr>
        <w:pStyle w:val="a3"/>
        <w:tabs>
          <w:tab w:val="left" w:pos="851"/>
        </w:tabs>
        <w:spacing w:line="252" w:lineRule="auto"/>
        <w:ind w:right="-143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sz w:val="27"/>
          <w:szCs w:val="27"/>
        </w:rPr>
        <w:tab/>
      </w:r>
      <w:r w:rsidR="003E3312" w:rsidRPr="00A76695">
        <w:rPr>
          <w:rStyle w:val="fontstyle01"/>
          <w:rFonts w:ascii="Times New Roman" w:hAnsi="Times New Roman"/>
          <w:sz w:val="27"/>
          <w:szCs w:val="27"/>
        </w:rPr>
        <w:t xml:space="preserve">В соответствии с </w:t>
      </w:r>
      <w:r w:rsidR="003E3312" w:rsidRPr="005B62DE">
        <w:rPr>
          <w:rStyle w:val="fontstyle01"/>
          <w:rFonts w:ascii="Times New Roman" w:hAnsi="Times New Roman"/>
          <w:sz w:val="27"/>
          <w:szCs w:val="27"/>
        </w:rPr>
        <w:t xml:space="preserve">Указом Президента Российской Федерации от 27.12.2017 № 618 «Об основных направлениях государственной политики по развитию конкуренции», распоряжением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</w:t>
      </w:r>
      <w:r w:rsidRPr="005B62DE">
        <w:rPr>
          <w:rStyle w:val="fontstyle01"/>
          <w:rFonts w:ascii="Times New Roman" w:hAnsi="Times New Roman"/>
          <w:sz w:val="27"/>
          <w:szCs w:val="27"/>
        </w:rPr>
        <w:t xml:space="preserve">приказом Федеральной антимонопольной службы </w:t>
      </w:r>
      <w:r w:rsidR="005F40A0" w:rsidRPr="005B62DE">
        <w:rPr>
          <w:sz w:val="27"/>
          <w:szCs w:val="27"/>
        </w:rPr>
        <w:t xml:space="preserve">от 27 декабря 2022 г. N 1034/22 «Об утверждении методики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="005F40A0" w:rsidRPr="005B62DE">
        <w:rPr>
          <w:sz w:val="27"/>
          <w:szCs w:val="27"/>
        </w:rPr>
        <w:t>комплаенса</w:t>
      </w:r>
      <w:proofErr w:type="spellEnd"/>
      <w:r w:rsidR="005F40A0" w:rsidRPr="005B62DE">
        <w:rPr>
          <w:rStyle w:val="fontstyle01"/>
          <w:rFonts w:ascii="Times New Roman" w:hAnsi="Times New Roman"/>
          <w:sz w:val="27"/>
          <w:szCs w:val="27"/>
        </w:rPr>
        <w:t xml:space="preserve">», </w:t>
      </w:r>
      <w:r w:rsidRPr="005B62DE">
        <w:rPr>
          <w:rStyle w:val="fontstyle01"/>
          <w:rFonts w:ascii="Times New Roman" w:hAnsi="Times New Roman"/>
          <w:sz w:val="27"/>
          <w:szCs w:val="27"/>
        </w:rPr>
        <w:t xml:space="preserve"> </w:t>
      </w:r>
      <w:r w:rsidR="003E3312" w:rsidRPr="005B62DE">
        <w:rPr>
          <w:rStyle w:val="fontstyle01"/>
          <w:rFonts w:ascii="Times New Roman" w:hAnsi="Times New Roman"/>
          <w:sz w:val="27"/>
          <w:szCs w:val="27"/>
        </w:rPr>
        <w:t>постановлением администрации ЗАТО Озерный от 15.02.2019 г. № 38 «Об организации системы внутреннего обеспечения соответствия требованиям</w:t>
      </w:r>
      <w:r w:rsidR="003E3312" w:rsidRPr="00A76695">
        <w:rPr>
          <w:rStyle w:val="fontstyle01"/>
          <w:rFonts w:ascii="Times New Roman" w:hAnsi="Times New Roman"/>
          <w:sz w:val="27"/>
          <w:szCs w:val="27"/>
        </w:rPr>
        <w:t xml:space="preserve"> антимонопольного законодательства в администрации ЗАТО Озерный Тверской области»,</w:t>
      </w:r>
    </w:p>
    <w:p w:rsidR="003E3312" w:rsidRPr="00AB12EE" w:rsidRDefault="003E3312" w:rsidP="003E3312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 xml:space="preserve">Утвердить карту рисков нарушений антимонопольного законодательства (карта </w:t>
      </w:r>
      <w:proofErr w:type="spellStart"/>
      <w:r w:rsidRPr="00AB12EE">
        <w:rPr>
          <w:rStyle w:val="fontstyle01"/>
          <w:rFonts w:ascii="Times New Roman" w:hAnsi="Times New Roman"/>
          <w:sz w:val="27"/>
          <w:szCs w:val="27"/>
        </w:rPr>
        <w:t>комплаенс</w:t>
      </w:r>
      <w:proofErr w:type="spell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-рисков) </w:t>
      </w:r>
      <w:proofErr w:type="gramStart"/>
      <w:r w:rsidR="00FD4F0B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</w:t>
      </w:r>
      <w:r w:rsidRPr="00AB12EE">
        <w:rPr>
          <w:rStyle w:val="fontstyle01"/>
          <w:rFonts w:ascii="Times New Roman" w:hAnsi="Times New Roman"/>
          <w:sz w:val="27"/>
          <w:szCs w:val="27"/>
        </w:rPr>
        <w:t>на 202</w:t>
      </w:r>
      <w:r w:rsidR="005B62DE">
        <w:rPr>
          <w:rStyle w:val="fontstyle01"/>
          <w:rFonts w:ascii="Times New Roman" w:hAnsi="Times New Roman"/>
          <w:sz w:val="27"/>
          <w:szCs w:val="27"/>
        </w:rPr>
        <w:t>5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год в соответствии с приложением    № 1 к настоящему распоряжению.</w:t>
      </w:r>
    </w:p>
    <w:p w:rsidR="00FD4F0B" w:rsidRPr="00AB12EE" w:rsidRDefault="003E3312" w:rsidP="00FD4F0B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>Утвердить план мероприятий («дорожную карту») по снижению рисков нарушения антимонопольного законодательства</w:t>
      </w:r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</w:t>
      </w:r>
      <w:proofErr w:type="gramStart"/>
      <w:r w:rsidR="00FD4F0B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на 202</w:t>
      </w:r>
      <w:r w:rsidR="005B62DE">
        <w:rPr>
          <w:rStyle w:val="fontstyle01"/>
          <w:rFonts w:ascii="Times New Roman" w:hAnsi="Times New Roman"/>
          <w:sz w:val="27"/>
          <w:szCs w:val="27"/>
        </w:rPr>
        <w:t>5</w:t>
      </w:r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год в соответствии с приложением № 2 к настоящему распоряжению.</w:t>
      </w:r>
    </w:p>
    <w:p w:rsidR="00FD4F0B" w:rsidRPr="00AB12EE" w:rsidRDefault="00FD4F0B" w:rsidP="00FD4F0B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>Утвердить ключевые показатели и методику</w:t>
      </w:r>
      <w:r w:rsidRPr="00AB12EE">
        <w:rPr>
          <w:rStyle w:val="fontstyle01"/>
          <w:rFonts w:ascii="Times New Roman" w:hAnsi="Times New Roman"/>
          <w:sz w:val="27"/>
          <w:szCs w:val="27"/>
        </w:rPr>
        <w:br/>
        <w:t>расчета ключевых показателей эффективности функционирования</w:t>
      </w:r>
      <w:r w:rsidRPr="00AB12EE">
        <w:rPr>
          <w:rStyle w:val="fontstyle01"/>
          <w:rFonts w:ascii="Times New Roman" w:hAnsi="Times New Roman"/>
          <w:sz w:val="27"/>
          <w:szCs w:val="27"/>
        </w:rPr>
        <w:br/>
        <w:t xml:space="preserve">антимонопольного </w:t>
      </w:r>
      <w:proofErr w:type="spellStart"/>
      <w:r w:rsidRPr="00AB12EE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в </w:t>
      </w:r>
      <w:proofErr w:type="gramStart"/>
      <w:r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на 202</w:t>
      </w:r>
      <w:r w:rsidR="005B62DE">
        <w:rPr>
          <w:rStyle w:val="fontstyle01"/>
          <w:rFonts w:ascii="Times New Roman" w:hAnsi="Times New Roman"/>
          <w:sz w:val="27"/>
          <w:szCs w:val="27"/>
        </w:rPr>
        <w:t>5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год в соответствии с приложени</w:t>
      </w:r>
      <w:r w:rsidR="000E2343">
        <w:rPr>
          <w:rStyle w:val="fontstyle01"/>
          <w:rFonts w:ascii="Times New Roman" w:hAnsi="Times New Roman"/>
          <w:sz w:val="27"/>
          <w:szCs w:val="27"/>
        </w:rPr>
        <w:t>ями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№ 3</w:t>
      </w:r>
      <w:r w:rsidR="000E2343">
        <w:rPr>
          <w:rStyle w:val="fontstyle01"/>
          <w:rFonts w:ascii="Times New Roman" w:hAnsi="Times New Roman"/>
          <w:sz w:val="27"/>
          <w:szCs w:val="27"/>
        </w:rPr>
        <w:t>, № 4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к настоящему распоряжению.</w:t>
      </w:r>
    </w:p>
    <w:p w:rsidR="003E3312" w:rsidRPr="00AB12EE" w:rsidRDefault="003E3312" w:rsidP="00FD4F0B">
      <w:pPr>
        <w:pStyle w:val="a3"/>
        <w:tabs>
          <w:tab w:val="left" w:pos="851"/>
        </w:tabs>
        <w:ind w:right="-142"/>
        <w:jc w:val="both"/>
        <w:rPr>
          <w:rStyle w:val="fontstyle01"/>
          <w:rFonts w:ascii="Times New Roman" w:hAnsi="Times New Roman"/>
          <w:sz w:val="27"/>
          <w:szCs w:val="27"/>
        </w:rPr>
      </w:pPr>
    </w:p>
    <w:p w:rsidR="00E87AC5" w:rsidRPr="00AB12EE" w:rsidRDefault="00E87AC5" w:rsidP="003E3312">
      <w:pPr>
        <w:pStyle w:val="a3"/>
        <w:ind w:right="-142"/>
        <w:jc w:val="both"/>
        <w:rPr>
          <w:rStyle w:val="fontstyle01"/>
          <w:rFonts w:ascii="Times New Roman" w:hAnsi="Times New Roman"/>
          <w:sz w:val="27"/>
          <w:szCs w:val="27"/>
        </w:rPr>
      </w:pPr>
    </w:p>
    <w:p w:rsidR="00FD4F0B" w:rsidRPr="003E3312" w:rsidRDefault="00FD4F0B" w:rsidP="003E3312">
      <w:pPr>
        <w:pStyle w:val="a3"/>
        <w:ind w:right="-142"/>
        <w:jc w:val="both"/>
        <w:rPr>
          <w:rStyle w:val="fontstyle01"/>
          <w:rFonts w:ascii="Times New Roman" w:hAnsi="Times New Roman"/>
        </w:rPr>
      </w:pPr>
    </w:p>
    <w:p w:rsidR="00140441" w:rsidRPr="00AB12EE" w:rsidRDefault="0016738C" w:rsidP="002676D5">
      <w:pPr>
        <w:pStyle w:val="a3"/>
        <w:spacing w:line="252" w:lineRule="auto"/>
        <w:jc w:val="left"/>
        <w:rPr>
          <w:sz w:val="27"/>
          <w:szCs w:val="27"/>
        </w:rPr>
      </w:pPr>
      <w:proofErr w:type="gramStart"/>
      <w:r w:rsidRPr="00AB12EE">
        <w:rPr>
          <w:sz w:val="27"/>
          <w:szCs w:val="27"/>
        </w:rPr>
        <w:t>Глава</w:t>
      </w:r>
      <w:proofErr w:type="gramEnd"/>
      <w:r w:rsidRPr="00AB12EE">
        <w:rPr>
          <w:sz w:val="27"/>
          <w:szCs w:val="27"/>
        </w:rPr>
        <w:t xml:space="preserve"> ЗАТО Озерный                                                 </w:t>
      </w:r>
      <w:r w:rsidR="00AB12EE">
        <w:rPr>
          <w:sz w:val="27"/>
          <w:szCs w:val="27"/>
        </w:rPr>
        <w:t xml:space="preserve">  </w:t>
      </w:r>
      <w:r w:rsidRPr="00AB12EE">
        <w:rPr>
          <w:sz w:val="27"/>
          <w:szCs w:val="27"/>
        </w:rPr>
        <w:t xml:space="preserve">                      Н.А. Яковлева</w:t>
      </w:r>
    </w:p>
    <w:p w:rsidR="0015045B" w:rsidRDefault="0015045B" w:rsidP="0015045B">
      <w:pPr>
        <w:pStyle w:val="a3"/>
        <w:spacing w:line="252" w:lineRule="auto"/>
        <w:ind w:firstLine="4678"/>
        <w:jc w:val="left"/>
        <w:sectPr w:rsidR="0015045B" w:rsidSect="00A502C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5045B" w:rsidRPr="008E033F" w:rsidRDefault="0015045B" w:rsidP="0015045B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Приложение № 1 </w:t>
      </w:r>
    </w:p>
    <w:p w:rsidR="0015045B" w:rsidRPr="008E033F" w:rsidRDefault="0015045B" w:rsidP="0015045B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FD4F0B" w:rsidRPr="008E033F" w:rsidRDefault="0015045B" w:rsidP="0015045B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r w:rsidR="005F40A0" w:rsidRPr="008E033F">
        <w:rPr>
          <w:sz w:val="27"/>
          <w:szCs w:val="27"/>
        </w:rPr>
        <w:t>2</w:t>
      </w:r>
      <w:r w:rsidR="005B62DE">
        <w:rPr>
          <w:sz w:val="27"/>
          <w:szCs w:val="27"/>
        </w:rPr>
        <w:t>8</w:t>
      </w:r>
      <w:r w:rsidRPr="008E033F">
        <w:rPr>
          <w:sz w:val="27"/>
          <w:szCs w:val="27"/>
        </w:rPr>
        <w:t>.12.202</w:t>
      </w:r>
      <w:r w:rsidR="005B62DE">
        <w:rPr>
          <w:sz w:val="27"/>
          <w:szCs w:val="27"/>
        </w:rPr>
        <w:t>4</w:t>
      </w:r>
      <w:r w:rsidRPr="008E033F">
        <w:rPr>
          <w:sz w:val="27"/>
          <w:szCs w:val="27"/>
        </w:rPr>
        <w:t xml:space="preserve"> г. № </w:t>
      </w:r>
      <w:r w:rsidR="005B62DE">
        <w:rPr>
          <w:sz w:val="27"/>
          <w:szCs w:val="27"/>
        </w:rPr>
        <w:t>376</w:t>
      </w:r>
    </w:p>
    <w:p w:rsidR="0015045B" w:rsidRDefault="0015045B" w:rsidP="0015045B">
      <w:pPr>
        <w:pStyle w:val="a3"/>
        <w:spacing w:line="252" w:lineRule="auto"/>
        <w:jc w:val="left"/>
      </w:pPr>
    </w:p>
    <w:p w:rsidR="0015045B" w:rsidRDefault="0015045B" w:rsidP="0015045B">
      <w:pPr>
        <w:tabs>
          <w:tab w:val="left" w:pos="851"/>
        </w:tabs>
        <w:autoSpaceDE w:val="0"/>
        <w:autoSpaceDN w:val="0"/>
        <w:adjustRightInd w:val="0"/>
        <w:ind w:left="284"/>
        <w:jc w:val="center"/>
        <w:outlineLvl w:val="1"/>
        <w:rPr>
          <w:rFonts w:eastAsia="Calibri"/>
          <w:sz w:val="28"/>
          <w:szCs w:val="28"/>
        </w:rPr>
      </w:pPr>
      <w:r w:rsidRPr="0066095B">
        <w:rPr>
          <w:rFonts w:eastAsia="Calibri"/>
          <w:sz w:val="28"/>
          <w:szCs w:val="28"/>
        </w:rPr>
        <w:t>Карта рисков</w:t>
      </w:r>
      <w:r>
        <w:rPr>
          <w:rFonts w:eastAsia="Calibri"/>
          <w:sz w:val="28"/>
          <w:szCs w:val="28"/>
        </w:rPr>
        <w:t xml:space="preserve"> </w:t>
      </w:r>
      <w:r w:rsidRPr="00C039A6">
        <w:rPr>
          <w:rFonts w:eastAsia="Calibri"/>
          <w:sz w:val="28"/>
          <w:szCs w:val="28"/>
        </w:rPr>
        <w:t>нарушения антимонопольного законодательства</w:t>
      </w:r>
      <w:r>
        <w:rPr>
          <w:rFonts w:eastAsia="Calibri"/>
          <w:sz w:val="28"/>
          <w:szCs w:val="28"/>
        </w:rPr>
        <w:t xml:space="preserve"> </w:t>
      </w:r>
      <w:r w:rsidR="00391E12">
        <w:rPr>
          <w:rFonts w:eastAsia="Calibri"/>
          <w:sz w:val="28"/>
          <w:szCs w:val="28"/>
        </w:rPr>
        <w:t>(</w:t>
      </w:r>
      <w:proofErr w:type="spellStart"/>
      <w:r w:rsidR="00391E12">
        <w:rPr>
          <w:rFonts w:eastAsia="Calibri"/>
          <w:sz w:val="28"/>
          <w:szCs w:val="28"/>
        </w:rPr>
        <w:t>комплаен</w:t>
      </w:r>
      <w:proofErr w:type="spellEnd"/>
      <w:r w:rsidR="00391E12">
        <w:rPr>
          <w:rFonts w:eastAsia="Calibri"/>
          <w:sz w:val="28"/>
          <w:szCs w:val="28"/>
        </w:rPr>
        <w:t xml:space="preserve">-рисков) </w:t>
      </w:r>
      <w:r>
        <w:rPr>
          <w:rFonts w:eastAsia="Calibri"/>
          <w:sz w:val="28"/>
          <w:szCs w:val="28"/>
        </w:rPr>
        <w:t xml:space="preserve">на </w:t>
      </w:r>
      <w:proofErr w:type="gramStart"/>
      <w:r>
        <w:rPr>
          <w:rFonts w:eastAsia="Calibri"/>
          <w:sz w:val="28"/>
          <w:szCs w:val="28"/>
        </w:rPr>
        <w:t>202</w:t>
      </w:r>
      <w:r w:rsidR="005B62DE">
        <w:rPr>
          <w:rFonts w:eastAsia="Calibri"/>
          <w:sz w:val="28"/>
          <w:szCs w:val="28"/>
        </w:rPr>
        <w:t>5</w:t>
      </w:r>
      <w:r w:rsidR="00391E1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 год</w:t>
      </w:r>
      <w:proofErr w:type="gramEnd"/>
    </w:p>
    <w:p w:rsidR="0015045B" w:rsidRPr="0066095B" w:rsidRDefault="0015045B" w:rsidP="0015045B">
      <w:pPr>
        <w:tabs>
          <w:tab w:val="left" w:pos="851"/>
        </w:tabs>
        <w:autoSpaceDE w:val="0"/>
        <w:autoSpaceDN w:val="0"/>
        <w:adjustRightInd w:val="0"/>
        <w:ind w:left="284"/>
        <w:jc w:val="center"/>
        <w:outlineLvl w:val="1"/>
        <w:rPr>
          <w:rFonts w:eastAsia="Calibri"/>
          <w:sz w:val="28"/>
          <w:szCs w:val="28"/>
        </w:rPr>
      </w:pPr>
    </w:p>
    <w:tbl>
      <w:tblPr>
        <w:tblStyle w:val="41"/>
        <w:tblW w:w="1545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75"/>
        <w:gridCol w:w="4145"/>
        <w:gridCol w:w="3402"/>
        <w:gridCol w:w="2977"/>
        <w:gridCol w:w="2126"/>
        <w:gridCol w:w="2126"/>
      </w:tblGrid>
      <w:tr w:rsidR="0015045B" w:rsidRPr="000841BF" w:rsidTr="00760A63">
        <w:tc>
          <w:tcPr>
            <w:tcW w:w="675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45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риска</w:t>
            </w:r>
          </w:p>
        </w:tc>
        <w:tc>
          <w:tcPr>
            <w:tcW w:w="3402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Причины и условия возникнове</w:t>
            </w: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ния риска и его оценка</w:t>
            </w:r>
          </w:p>
        </w:tc>
        <w:tc>
          <w:tcPr>
            <w:tcW w:w="2977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 по минимизации и устранению риска</w:t>
            </w:r>
          </w:p>
        </w:tc>
        <w:tc>
          <w:tcPr>
            <w:tcW w:w="2126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Наличие (отсутствие) остаточного риска и управление им</w:t>
            </w:r>
          </w:p>
        </w:tc>
        <w:tc>
          <w:tcPr>
            <w:tcW w:w="2126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Вероятность повторного возникновения риска</w:t>
            </w:r>
          </w:p>
        </w:tc>
      </w:tr>
      <w:tr w:rsidR="0015045B" w:rsidRPr="009534BA" w:rsidTr="00760A63">
        <w:tc>
          <w:tcPr>
            <w:tcW w:w="675" w:type="dxa"/>
          </w:tcPr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45" w:type="dxa"/>
          </w:tcPr>
          <w:p w:rsidR="0015045B" w:rsidRPr="009534BA" w:rsidRDefault="0015045B" w:rsidP="0015045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действий, которые могут привести к ограничению конкуренции при проведении закупок конкурентными способами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в том числе с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оздание участнику закупок  или нескольким участникам закупок преимущественных условий участия в закупках,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арушение порядка  определения по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бедителя или победителей торгов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антимонопольного законодательства в результате необоснованного ограничения допуска к торгам участников закупок в рамках Федерального закона от 05.04.2013 №-44 «О контрактной системе в сфере закупок товаров, работ, услуг для государственных и муниципальных нужд»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выборе способа определения  поставщика, могут возникнуть действия, влекущие за собой необоснованное сокращение числа участников закупки.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порядка и сроков размещения извещения о закупке.</w:t>
            </w:r>
          </w:p>
          <w:p w:rsidR="0015045B" w:rsidRPr="000841BF" w:rsidRDefault="0015045B" w:rsidP="0015045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Неприятие мер </w:t>
            </w: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по  исключению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конфликта  интересов</w:t>
            </w:r>
          </w:p>
        </w:tc>
        <w:tc>
          <w:tcPr>
            <w:tcW w:w="2977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Мониторинг и анализ изменений, вносимых в регулирующие НПА, </w:t>
            </w:r>
          </w:p>
          <w:p w:rsidR="0015045B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r w:rsidR="0015045B">
              <w:rPr>
                <w:rFonts w:ascii="Times New Roman" w:hAnsi="Times New Roman"/>
                <w:sz w:val="24"/>
                <w:szCs w:val="24"/>
                <w:lang w:eastAsia="ru-RU"/>
              </w:rPr>
              <w:t>роверка и подготовка извещения  органом, уполномоченным на определение поставщика, подрядчика, исполнителя.</w:t>
            </w:r>
          </w:p>
          <w:p w:rsidR="00391E12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Уведомление работодателя о случаях склонения сотрудников к совершению коррупционных правонарушений</w:t>
            </w:r>
            <w:r w:rsidR="00391E12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Недопущение прямых контактов, переговоров, с потенциальными участниками закупок.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Осуществление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внутреннего контроля бюджетной процедуры. </w:t>
            </w: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При принятии мер риски могут быть снижены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1B4A7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15045B" w:rsidRPr="009534BA" w:rsidTr="00760A63">
        <w:tc>
          <w:tcPr>
            <w:tcW w:w="675" w:type="dxa"/>
          </w:tcPr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45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Нарушение антимонопольного законодательства при </w:t>
            </w: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3402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Разработка и утверждение НПА с нарушением требований антимонопольного законодательства.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Ненадлежащий уровень экспертизы и анализа проектов НПА </w:t>
            </w:r>
            <w:r w:rsidR="00391E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 их согласовании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 предмет соответствия нормам антимонопольного законодательства</w:t>
            </w:r>
          </w:p>
        </w:tc>
        <w:tc>
          <w:tcPr>
            <w:tcW w:w="2977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391E12" w:rsidRPr="009534BA" w:rsidTr="00760A63">
        <w:tc>
          <w:tcPr>
            <w:tcW w:w="675" w:type="dxa"/>
          </w:tcPr>
          <w:p w:rsidR="00391E12" w:rsidRDefault="00391E12" w:rsidP="00760A63">
            <w:r w:rsidRPr="00391E12">
              <w:rPr>
                <w:rFonts w:ascii="TimesNewRomanPSMT" w:hAnsi="TimesNewRomanPSMT"/>
                <w:color w:val="000000"/>
                <w:szCs w:val="24"/>
              </w:rPr>
              <w:t>3</w:t>
            </w:r>
          </w:p>
        </w:tc>
        <w:tc>
          <w:tcPr>
            <w:tcW w:w="4145" w:type="dxa"/>
          </w:tcPr>
          <w:p w:rsidR="00391E12" w:rsidRPr="009534BA" w:rsidRDefault="00391E12" w:rsidP="00391E12"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антимонопольного законодательства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</w:t>
            </w:r>
            <w:r>
              <w:rPr>
                <w:rFonts w:ascii="TimesNewRomanPSMT" w:hAnsi="TimesNewRomanPSMT"/>
                <w:color w:val="000000"/>
                <w:szCs w:val="24"/>
              </w:rPr>
              <w:t>при п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одготовк</w:t>
            </w:r>
            <w:r>
              <w:rPr>
                <w:rFonts w:ascii="TimesNewRomanPSMT" w:hAnsi="TimesNewRomanPSMT"/>
                <w:color w:val="000000"/>
                <w:szCs w:val="24"/>
              </w:rPr>
              <w:t>е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ответов на обращени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граждан и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юридических лиц</w:t>
            </w:r>
          </w:p>
        </w:tc>
        <w:tc>
          <w:tcPr>
            <w:tcW w:w="3402" w:type="dxa"/>
          </w:tcPr>
          <w:p w:rsidR="00391E12" w:rsidRDefault="00391E12" w:rsidP="00760A63">
            <w:pPr>
              <w:rPr>
                <w:rFonts w:ascii="TimesNewRomanPSMT" w:hAnsi="TimesNewRomanPSMT"/>
                <w:color w:val="000000"/>
                <w:szCs w:val="24"/>
              </w:rPr>
            </w:pPr>
            <w:r>
              <w:rPr>
                <w:rFonts w:ascii="TimesNewRomanPSMT" w:hAnsi="TimesNewRomanPSMT"/>
                <w:color w:val="000000"/>
                <w:szCs w:val="24"/>
              </w:rPr>
              <w:t>П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одготовк</w:t>
            </w:r>
            <w:r>
              <w:rPr>
                <w:rFonts w:ascii="TimesNewRomanPSMT" w:hAnsi="TimesNewRomanPSMT"/>
                <w:color w:val="000000"/>
                <w:szCs w:val="24"/>
              </w:rPr>
              <w:t>е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ответов на обращени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граждан и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юридических лиц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с нарушением требований антимонопольного законодательства</w:t>
            </w:r>
            <w:r>
              <w:rPr>
                <w:rFonts w:ascii="TimesNewRomanPSMT" w:hAnsi="TimesNewRomanPSMT"/>
                <w:color w:val="000000"/>
                <w:szCs w:val="24"/>
              </w:rPr>
              <w:t>.</w:t>
            </w:r>
          </w:p>
          <w:p w:rsidR="00391E12" w:rsidRDefault="00391E12" w:rsidP="00760A63">
            <w:pPr>
              <w:rPr>
                <w:rFonts w:ascii="TimesNewRomanPSMT" w:hAnsi="TimesNewRomanPSMT"/>
                <w:color w:val="000000"/>
                <w:szCs w:val="24"/>
              </w:rPr>
            </w:pPr>
          </w:p>
          <w:p w:rsidR="00391E12" w:rsidRPr="009534BA" w:rsidRDefault="00391E12" w:rsidP="00760A63">
            <w:r w:rsidRPr="00391E12">
              <w:rPr>
                <w:rFonts w:ascii="TimesNewRomanPSMT" w:hAnsi="TimesNewRomanPSMT"/>
                <w:color w:val="000000"/>
                <w:szCs w:val="24"/>
              </w:rPr>
              <w:t>Недостаточный уровень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внутреннего контроля</w:t>
            </w:r>
            <w:r>
              <w:rPr>
                <w:rFonts w:ascii="TimesNewRomanPSMT" w:hAnsi="TimesNewRomanPSMT"/>
                <w:color w:val="000000"/>
                <w:szCs w:val="24"/>
              </w:rPr>
              <w:t>.</w:t>
            </w:r>
          </w:p>
        </w:tc>
        <w:tc>
          <w:tcPr>
            <w:tcW w:w="2977" w:type="dxa"/>
          </w:tcPr>
          <w:p w:rsidR="00391E12" w:rsidRPr="009534BA" w:rsidRDefault="00391E12" w:rsidP="00391E12">
            <w:r>
              <w:rPr>
                <w:rFonts w:ascii="TimesNewRomanPSMT" w:hAnsi="TimesNewRomanPSMT"/>
                <w:color w:val="000000"/>
                <w:szCs w:val="24"/>
              </w:rPr>
              <w:t xml:space="preserve">Исключение фактов 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приняти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решений,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влекущих нарушение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норм антимонопольного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законодательства</w:t>
            </w:r>
          </w:p>
        </w:tc>
        <w:tc>
          <w:tcPr>
            <w:tcW w:w="2126" w:type="dxa"/>
          </w:tcPr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</w:tbl>
    <w:p w:rsidR="0015045B" w:rsidRDefault="0015045B" w:rsidP="0015045B"/>
    <w:p w:rsidR="00391E12" w:rsidRPr="00391E12" w:rsidRDefault="00391E12" w:rsidP="00391E12"/>
    <w:p w:rsidR="0015045B" w:rsidRDefault="0015045B" w:rsidP="0015045B"/>
    <w:p w:rsidR="00391E12" w:rsidRDefault="00391E12" w:rsidP="0015045B"/>
    <w:p w:rsidR="00391E12" w:rsidRDefault="00391E12" w:rsidP="0015045B"/>
    <w:p w:rsidR="00391E12" w:rsidRDefault="00391E12" w:rsidP="0015045B"/>
    <w:p w:rsidR="005F40A0" w:rsidRDefault="005F40A0" w:rsidP="0015045B"/>
    <w:p w:rsidR="00391E12" w:rsidRDefault="00391E12" w:rsidP="0015045B"/>
    <w:p w:rsidR="00391E12" w:rsidRDefault="00391E12" w:rsidP="0015045B"/>
    <w:p w:rsidR="00391E12" w:rsidRDefault="00391E12" w:rsidP="0015045B"/>
    <w:p w:rsidR="00391E12" w:rsidRPr="008E033F" w:rsidRDefault="00391E12" w:rsidP="00391E12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Приложение № </w:t>
      </w:r>
      <w:r w:rsidR="00AB12EE" w:rsidRPr="008E033F">
        <w:rPr>
          <w:sz w:val="27"/>
          <w:szCs w:val="27"/>
        </w:rPr>
        <w:t>2</w:t>
      </w:r>
      <w:r w:rsidRPr="008E033F">
        <w:rPr>
          <w:sz w:val="27"/>
          <w:szCs w:val="27"/>
        </w:rPr>
        <w:t xml:space="preserve"> </w:t>
      </w:r>
    </w:p>
    <w:p w:rsidR="00391E12" w:rsidRPr="008E033F" w:rsidRDefault="00391E12" w:rsidP="00391E12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391E12" w:rsidRPr="008E033F" w:rsidRDefault="00391E12" w:rsidP="00391E12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r w:rsidR="005F40A0" w:rsidRPr="008E033F">
        <w:rPr>
          <w:sz w:val="27"/>
          <w:szCs w:val="27"/>
        </w:rPr>
        <w:t>2</w:t>
      </w:r>
      <w:r w:rsidR="005B62DE">
        <w:rPr>
          <w:sz w:val="27"/>
          <w:szCs w:val="27"/>
        </w:rPr>
        <w:t>8</w:t>
      </w:r>
      <w:r w:rsidRPr="008E033F">
        <w:rPr>
          <w:sz w:val="27"/>
          <w:szCs w:val="27"/>
        </w:rPr>
        <w:t>.12.202</w:t>
      </w:r>
      <w:r w:rsidR="005B62DE">
        <w:rPr>
          <w:sz w:val="27"/>
          <w:szCs w:val="27"/>
        </w:rPr>
        <w:t>4</w:t>
      </w:r>
      <w:r w:rsidRPr="008E033F">
        <w:rPr>
          <w:sz w:val="27"/>
          <w:szCs w:val="27"/>
        </w:rPr>
        <w:t xml:space="preserve"> г. № </w:t>
      </w:r>
      <w:r w:rsidR="005B62DE">
        <w:rPr>
          <w:sz w:val="27"/>
          <w:szCs w:val="27"/>
        </w:rPr>
        <w:t>376</w:t>
      </w:r>
    </w:p>
    <w:p w:rsidR="00391E12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</w:p>
    <w:p w:rsidR="00391E12" w:rsidRPr="009B5608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План мероприятий (дорожная карта)</w:t>
      </w:r>
    </w:p>
    <w:p w:rsidR="00391E12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  <w:r w:rsidRPr="00273082">
        <w:rPr>
          <w:sz w:val="28"/>
          <w:szCs w:val="28"/>
        </w:rPr>
        <w:t>по снижению рисков нарушения антимонопольного законодательства</w:t>
      </w:r>
      <w:r>
        <w:rPr>
          <w:sz w:val="28"/>
          <w:szCs w:val="28"/>
        </w:rPr>
        <w:t xml:space="preserve"> на 202</w:t>
      </w:r>
      <w:r w:rsidR="005B62DE">
        <w:rPr>
          <w:sz w:val="28"/>
          <w:szCs w:val="28"/>
        </w:rPr>
        <w:t>5</w:t>
      </w:r>
      <w:r>
        <w:rPr>
          <w:sz w:val="28"/>
          <w:szCs w:val="28"/>
        </w:rPr>
        <w:t xml:space="preserve"> год</w:t>
      </w:r>
    </w:p>
    <w:p w:rsidR="00391E12" w:rsidRDefault="00391E12" w:rsidP="00391E12">
      <w:pPr>
        <w:tabs>
          <w:tab w:val="left" w:pos="2940"/>
        </w:tabs>
        <w:jc w:val="center"/>
      </w:pPr>
      <w:r>
        <w:t xml:space="preserve">        </w:t>
      </w:r>
    </w:p>
    <w:tbl>
      <w:tblPr>
        <w:tblStyle w:val="a6"/>
        <w:tblW w:w="157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2268"/>
        <w:gridCol w:w="2126"/>
        <w:gridCol w:w="1701"/>
        <w:gridCol w:w="1984"/>
        <w:gridCol w:w="1417"/>
        <w:gridCol w:w="1559"/>
        <w:gridCol w:w="2128"/>
      </w:tblGrid>
      <w:tr w:rsidR="00391E12" w:rsidRPr="00041486" w:rsidTr="0004148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Риск нарушения антимонопольного законодательства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Общие меры по минимизации и устранению рисков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Предложенные действия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Необходимые ресурсы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Ответственный</w:t>
            </w:r>
          </w:p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Срок реализации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Критерии качества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Требования к обмену информацией и мониторингу</w:t>
            </w:r>
          </w:p>
        </w:tc>
      </w:tr>
      <w:tr w:rsidR="00391E12" w:rsidRPr="00041486" w:rsidTr="00041486">
        <w:trPr>
          <w:trHeight w:val="22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Осуществление действий, которые могут привести к ограничению конкуренции при проведении закупок конкурентными способами, в том числе создание участнику закупок  или нескольким участникам закупок преимущественных условий участия в закупках,  нарушение порядка  определения победителя или победителей торгов.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Мониторинг и анализ изменений, вносимых в НПА, регулирующих осуществление закупок.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Контроль за подготовкой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извещения об осуществлении закупки, согласование и утверждение приложений к извещению.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Уведомление Главы ЗАТО </w:t>
            </w:r>
            <w:proofErr w:type="gramStart"/>
            <w:r w:rsidRPr="00041486">
              <w:rPr>
                <w:sz w:val="23"/>
                <w:szCs w:val="23"/>
              </w:rPr>
              <w:t>Озерный  о</w:t>
            </w:r>
            <w:proofErr w:type="gramEnd"/>
            <w:r w:rsidRPr="00041486">
              <w:rPr>
                <w:sz w:val="23"/>
                <w:szCs w:val="23"/>
              </w:rPr>
              <w:t xml:space="preserve"> случаях склонения сотрудников к совершению коррупционных правонарушений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Повышение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квалификации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должностных лиц,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ответственных за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осуществление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закупок.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выявленных нарушений, допущенных при осуществлении закупок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Озерный, руководитель отдела муниципальных закупок и бухгалтерского учета администрации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нарушений при осуществлении закупок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информации в Единой информационной системе в сфере закупок</w:t>
            </w:r>
          </w:p>
        </w:tc>
      </w:tr>
      <w:tr w:rsidR="00391E12" w:rsidRPr="00041486" w:rsidTr="00041486">
        <w:trPr>
          <w:trHeight w:val="319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lastRenderedPageBreak/>
              <w:t xml:space="preserve">Нарушение антимонопольного законодательства при 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widowControl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Контроль за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проектов НПА на предмет соответствия антимонопольному законодательству</w:t>
            </w:r>
            <w:r w:rsidR="00041486">
              <w:rPr>
                <w:sz w:val="23"/>
                <w:szCs w:val="23"/>
              </w:rPr>
              <w:t xml:space="preserve"> при их согласовании</w:t>
            </w:r>
            <w:r w:rsidRPr="00041486">
              <w:rPr>
                <w:sz w:val="23"/>
                <w:szCs w:val="23"/>
              </w:rPr>
              <w:t>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нарушений, выявленных в ходе проведения оценки рисков нарушения антимонопольного законодательства.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Первый 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Руководитель юридического отдела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ind w:right="33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в разработанных НПА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на официальном сайте муниципального образования   проектов НПА в целях выявления и оценки рисков нарушения антимонопольного законодательства</w:t>
            </w:r>
          </w:p>
        </w:tc>
      </w:tr>
      <w:tr w:rsidR="00041486" w:rsidRPr="00041486" w:rsidTr="00041486">
        <w:trPr>
          <w:trHeight w:val="27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Нарушение антимонопольного законодательства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при подготовке ответов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9EF" w:rsidRDefault="00041486" w:rsidP="009259EF">
            <w:pPr>
              <w:widowControl w:val="0"/>
            </w:pPr>
            <w:r>
              <w:rPr>
                <w:rFonts w:ascii="TimesNewRomanPSMT" w:hAnsi="TimesNewRomanPSMT"/>
                <w:color w:val="000000"/>
              </w:rPr>
              <w:t xml:space="preserve">Исключение фактов </w:t>
            </w:r>
            <w:r w:rsidRPr="00391E12">
              <w:rPr>
                <w:rFonts w:ascii="TimesNewRomanPSMT" w:hAnsi="TimesNewRomanPSMT"/>
                <w:color w:val="000000"/>
              </w:rPr>
              <w:t>приняти</w:t>
            </w:r>
            <w:r>
              <w:rPr>
                <w:rFonts w:ascii="TimesNewRomanPSMT" w:hAnsi="TimesNewRomanPSMT"/>
                <w:color w:val="000000"/>
              </w:rPr>
              <w:t>я</w:t>
            </w:r>
            <w:r w:rsidRPr="00391E12">
              <w:rPr>
                <w:rFonts w:ascii="TimesNewRomanPSMT" w:hAnsi="TimesNewRomanPSMT"/>
                <w:color w:val="000000"/>
              </w:rPr>
              <w:t xml:space="preserve"> решений,</w:t>
            </w:r>
            <w:r w:rsidRPr="00391E12">
              <w:rPr>
                <w:rFonts w:ascii="TimesNewRomanPSMT" w:hAnsi="TimesNewRomanPSMT"/>
                <w:color w:val="000000"/>
              </w:rPr>
              <w:br/>
              <w:t>влекущих нарушение</w:t>
            </w:r>
            <w:r w:rsidRPr="00391E12">
              <w:rPr>
                <w:rFonts w:ascii="TimesNewRomanPSMT" w:hAnsi="TimesNewRomanPSMT"/>
                <w:color w:val="000000"/>
              </w:rPr>
              <w:br/>
              <w:t>норм антимонопольного</w:t>
            </w:r>
            <w:r w:rsidRPr="00391E12">
              <w:rPr>
                <w:rFonts w:ascii="TimesNewRomanPSMT" w:hAnsi="TimesNewRomanPSMT"/>
                <w:color w:val="000000"/>
              </w:rPr>
              <w:br/>
              <w:t>законодательства</w:t>
            </w:r>
            <w:r w:rsidR="009259EF">
              <w:rPr>
                <w:rFonts w:ascii="TimesNewRomanPSMT" w:hAnsi="TimesNewRomanPSMT"/>
                <w:color w:val="000000"/>
              </w:rPr>
              <w:t>, исключение п</w:t>
            </w:r>
            <w:r w:rsidR="009259EF" w:rsidRPr="009259EF">
              <w:t>редоставлени</w:t>
            </w:r>
            <w:r w:rsidR="009259EF">
              <w:t>я</w:t>
            </w:r>
            <w:r w:rsidR="009259EF" w:rsidRPr="009259EF">
              <w:t xml:space="preserve"> доступа к информации в</w:t>
            </w:r>
            <w:r w:rsidR="009259EF">
              <w:rPr>
                <w:rFonts w:ascii="TimesNewRomanPSMT" w:hAnsi="TimesNewRomanPSMT"/>
                <w:color w:val="000000"/>
              </w:rPr>
              <w:br/>
            </w:r>
            <w:r w:rsidR="009259EF" w:rsidRPr="009259EF">
              <w:t>приоритетном порядке</w:t>
            </w:r>
          </w:p>
          <w:p w:rsidR="00041486" w:rsidRPr="00041486" w:rsidRDefault="00041486" w:rsidP="00041486">
            <w:pPr>
              <w:widowControl w:val="0"/>
              <w:rPr>
                <w:sz w:val="23"/>
                <w:szCs w:val="23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9EF" w:rsidRDefault="009259EF" w:rsidP="009259EF">
            <w:pPr>
              <w:rPr>
                <w:sz w:val="23"/>
                <w:szCs w:val="23"/>
              </w:rPr>
            </w:pPr>
            <w:r w:rsidRPr="009259EF">
              <w:rPr>
                <w:sz w:val="23"/>
                <w:szCs w:val="23"/>
              </w:rPr>
              <w:t>Повышение уровня квалификации</w:t>
            </w:r>
            <w:r w:rsidRPr="009259EF">
              <w:rPr>
                <w:sz w:val="23"/>
                <w:szCs w:val="23"/>
              </w:rPr>
              <w:br/>
              <w:t>должностных лиц</w:t>
            </w:r>
            <w:r>
              <w:rPr>
                <w:sz w:val="23"/>
                <w:szCs w:val="23"/>
              </w:rPr>
              <w:t xml:space="preserve"> соответствующих структурных подразделений.</w:t>
            </w:r>
          </w:p>
          <w:p w:rsidR="009259EF" w:rsidRPr="009259EF" w:rsidRDefault="009259EF" w:rsidP="009259EF">
            <w:pPr>
              <w:rPr>
                <w:sz w:val="23"/>
                <w:szCs w:val="23"/>
              </w:rPr>
            </w:pPr>
          </w:p>
          <w:p w:rsidR="00041486" w:rsidRPr="00041486" w:rsidRDefault="00041486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Анализ нарушений, выявленных в ходе 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подготовк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и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ответов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  <w:r w:rsidRPr="00041486">
              <w:rPr>
                <w:sz w:val="23"/>
                <w:szCs w:val="23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Первый 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</w:p>
          <w:p w:rsid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Руководитель юридического отдела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041486" w:rsidRDefault="00041486" w:rsidP="00760A63">
            <w:pPr>
              <w:rPr>
                <w:sz w:val="23"/>
                <w:szCs w:val="23"/>
              </w:rPr>
            </w:pP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Руководитель контрольно-организационного отдела </w:t>
            </w:r>
            <w:proofErr w:type="gramStart"/>
            <w:r>
              <w:rPr>
                <w:sz w:val="23"/>
                <w:szCs w:val="23"/>
              </w:rPr>
              <w:t>администрации</w:t>
            </w:r>
            <w:proofErr w:type="gramEnd"/>
            <w:r>
              <w:rPr>
                <w:sz w:val="23"/>
                <w:szCs w:val="23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ind w:right="33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в 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подготов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ленных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ответ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ах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  <w:r w:rsidRPr="00041486">
              <w:rPr>
                <w:sz w:val="23"/>
                <w:szCs w:val="23"/>
              </w:rPr>
              <w:t xml:space="preserve">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на официальном сайте муниципального образования   проектов НПА в целях выявления и оценки рисков нарушения антимонопольного законодательства</w:t>
            </w:r>
          </w:p>
        </w:tc>
      </w:tr>
    </w:tbl>
    <w:p w:rsidR="00391E12" w:rsidRDefault="00391E12" w:rsidP="0015045B"/>
    <w:p w:rsidR="00391E12" w:rsidRDefault="00391E12" w:rsidP="0015045B"/>
    <w:p w:rsidR="00391E12" w:rsidRDefault="00391E12" w:rsidP="0015045B">
      <w:pPr>
        <w:sectPr w:rsidR="00391E12" w:rsidSect="0015045B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9259EF" w:rsidRPr="008E033F" w:rsidRDefault="009259EF" w:rsidP="009259EF">
      <w:pPr>
        <w:rPr>
          <w:rFonts w:ascii="TimesNewRomanPS-BoldMT" w:hAnsi="TimesNewRomanPS-BoldMT"/>
          <w:b/>
          <w:bCs/>
          <w:color w:val="000000"/>
          <w:sz w:val="27"/>
          <w:szCs w:val="27"/>
        </w:rPr>
      </w:pPr>
    </w:p>
    <w:p w:rsidR="00AB12EE" w:rsidRPr="008E033F" w:rsidRDefault="00AB12EE" w:rsidP="00AB12EE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Приложение № 3 </w:t>
      </w:r>
    </w:p>
    <w:p w:rsidR="00AB12EE" w:rsidRPr="008E033F" w:rsidRDefault="00AB12EE" w:rsidP="00AB12EE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AB12EE" w:rsidRPr="008E033F" w:rsidRDefault="00AB12EE" w:rsidP="00AB12EE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r w:rsidR="005F40A0" w:rsidRPr="008E033F">
        <w:rPr>
          <w:sz w:val="27"/>
          <w:szCs w:val="27"/>
        </w:rPr>
        <w:t>2</w:t>
      </w:r>
      <w:r w:rsidR="005B62DE">
        <w:rPr>
          <w:sz w:val="27"/>
          <w:szCs w:val="27"/>
        </w:rPr>
        <w:t>8</w:t>
      </w:r>
      <w:r w:rsidRPr="008E033F">
        <w:rPr>
          <w:sz w:val="27"/>
          <w:szCs w:val="27"/>
        </w:rPr>
        <w:t>.12.202</w:t>
      </w:r>
      <w:r w:rsidR="005B62DE">
        <w:rPr>
          <w:sz w:val="27"/>
          <w:szCs w:val="27"/>
        </w:rPr>
        <w:t>4</w:t>
      </w:r>
      <w:r w:rsidRPr="008E033F">
        <w:rPr>
          <w:sz w:val="27"/>
          <w:szCs w:val="27"/>
        </w:rPr>
        <w:t xml:space="preserve"> г. № </w:t>
      </w:r>
      <w:r w:rsidR="005B62DE">
        <w:rPr>
          <w:sz w:val="27"/>
          <w:szCs w:val="27"/>
        </w:rPr>
        <w:t>376</w:t>
      </w:r>
    </w:p>
    <w:p w:rsidR="00AB12EE" w:rsidRPr="008E033F" w:rsidRDefault="00AB12EE" w:rsidP="00AB12EE">
      <w:pPr>
        <w:tabs>
          <w:tab w:val="left" w:pos="2940"/>
        </w:tabs>
        <w:jc w:val="center"/>
        <w:rPr>
          <w:sz w:val="27"/>
          <w:szCs w:val="27"/>
        </w:rPr>
      </w:pPr>
    </w:p>
    <w:p w:rsidR="009259EF" w:rsidRPr="008E033F" w:rsidRDefault="009259EF" w:rsidP="009259EF">
      <w:pPr>
        <w:rPr>
          <w:rFonts w:ascii="TimesNewRomanPS-BoldMT" w:hAnsi="TimesNewRomanPS-BoldMT"/>
          <w:b/>
          <w:bCs/>
          <w:color w:val="000000"/>
          <w:sz w:val="27"/>
          <w:szCs w:val="27"/>
        </w:rPr>
      </w:pPr>
    </w:p>
    <w:p w:rsidR="009259EF" w:rsidRPr="008E033F" w:rsidRDefault="009259EF" w:rsidP="00AB12EE">
      <w:pPr>
        <w:jc w:val="center"/>
        <w:rPr>
          <w:bCs/>
          <w:color w:val="000000"/>
          <w:sz w:val="27"/>
          <w:szCs w:val="27"/>
        </w:rPr>
      </w:pPr>
      <w:r w:rsidRPr="008E033F">
        <w:rPr>
          <w:bCs/>
          <w:color w:val="000000"/>
          <w:sz w:val="27"/>
          <w:szCs w:val="27"/>
        </w:rPr>
        <w:t>Ключевые показатели эффективности функционирования</w:t>
      </w:r>
      <w:r w:rsidRPr="008E033F">
        <w:rPr>
          <w:bCs/>
          <w:color w:val="000000"/>
          <w:sz w:val="27"/>
          <w:szCs w:val="27"/>
        </w:rPr>
        <w:br/>
        <w:t xml:space="preserve">антимонопольного </w:t>
      </w:r>
      <w:proofErr w:type="spellStart"/>
      <w:r w:rsidRPr="008E033F">
        <w:rPr>
          <w:bCs/>
          <w:color w:val="000000"/>
          <w:sz w:val="27"/>
          <w:szCs w:val="27"/>
        </w:rPr>
        <w:t>комплаенса</w:t>
      </w:r>
      <w:proofErr w:type="spellEnd"/>
      <w:r w:rsidRPr="008E033F">
        <w:rPr>
          <w:bCs/>
          <w:color w:val="000000"/>
          <w:sz w:val="27"/>
          <w:szCs w:val="27"/>
        </w:rPr>
        <w:t xml:space="preserve"> в </w:t>
      </w:r>
      <w:proofErr w:type="gramStart"/>
      <w:r w:rsidR="00AB12EE" w:rsidRPr="008E033F">
        <w:rPr>
          <w:bCs/>
          <w:color w:val="000000"/>
          <w:sz w:val="27"/>
          <w:szCs w:val="27"/>
        </w:rPr>
        <w:t>администрации</w:t>
      </w:r>
      <w:proofErr w:type="gramEnd"/>
      <w:r w:rsidR="00AB12EE" w:rsidRPr="008E033F">
        <w:rPr>
          <w:bCs/>
          <w:color w:val="000000"/>
          <w:sz w:val="27"/>
          <w:szCs w:val="27"/>
        </w:rPr>
        <w:t xml:space="preserve"> ЗАТО Озерный</w:t>
      </w:r>
    </w:p>
    <w:p w:rsidR="00266167" w:rsidRPr="008E033F" w:rsidRDefault="00266167" w:rsidP="00AB12EE">
      <w:pPr>
        <w:jc w:val="center"/>
        <w:rPr>
          <w:sz w:val="27"/>
          <w:szCs w:val="27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4478"/>
        <w:gridCol w:w="2263"/>
        <w:gridCol w:w="2128"/>
      </w:tblGrid>
      <w:tr w:rsidR="009259EF" w:rsidRPr="008E033F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CE5BA3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№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CE5BA3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Наименование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5B62DE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Текущие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значения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ключевого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показателя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</w:r>
            <w:proofErr w:type="gramStart"/>
            <w:r w:rsidRPr="008E033F">
              <w:rPr>
                <w:bCs/>
                <w:color w:val="000000"/>
                <w:sz w:val="27"/>
                <w:szCs w:val="27"/>
              </w:rPr>
              <w:t>эффективности,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на</w:t>
            </w:r>
            <w:proofErr w:type="gramEnd"/>
            <w:r w:rsidRPr="008E033F">
              <w:rPr>
                <w:bCs/>
                <w:color w:val="000000"/>
                <w:sz w:val="27"/>
                <w:szCs w:val="27"/>
              </w:rPr>
              <w:t xml:space="preserve"> 202</w:t>
            </w:r>
            <w:r w:rsidR="005B62DE">
              <w:rPr>
                <w:bCs/>
                <w:color w:val="000000"/>
                <w:sz w:val="27"/>
                <w:szCs w:val="27"/>
              </w:rPr>
              <w:t>5</w:t>
            </w:r>
            <w:r w:rsidRPr="008E033F">
              <w:rPr>
                <w:bCs/>
                <w:color w:val="000000"/>
                <w:sz w:val="27"/>
                <w:szCs w:val="27"/>
              </w:rPr>
              <w:t xml:space="preserve">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CE5BA3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Целевые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значения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ключевого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показателя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эффективности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 xml:space="preserve">1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color w:val="000000"/>
                <w:sz w:val="27"/>
                <w:szCs w:val="27"/>
              </w:rPr>
              <w:t xml:space="preserve">Коэффициент снижения количества нарушений антимонопольного законодательства со стороны </w:t>
            </w:r>
            <w:proofErr w:type="gramStart"/>
            <w:r w:rsidRPr="008E033F">
              <w:rPr>
                <w:color w:val="000000"/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color w:val="000000"/>
                <w:sz w:val="27"/>
                <w:szCs w:val="27"/>
              </w:rPr>
              <w:t xml:space="preserve"> ЗАТО Озерный за последние три года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0,1/0,1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 xml:space="preserve">2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 xml:space="preserve">Коэффициент эффективности выявления рисков нарушения антимонопольного законодательства в проектах нормативных правовых актов </w:t>
            </w:r>
            <w:proofErr w:type="gramStart"/>
            <w:r w:rsidRPr="008E033F">
              <w:rPr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sz w:val="27"/>
                <w:szCs w:val="27"/>
              </w:rPr>
              <w:t xml:space="preserve"> ЗАТО Озерный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0,1/0,1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 xml:space="preserve">3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 xml:space="preserve">Коэффициент эффективности выявления нарушений антимонопольного законодательства в нормативных правовых актах </w:t>
            </w:r>
            <w:proofErr w:type="gramStart"/>
            <w:r w:rsidRPr="008E033F">
              <w:rPr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sz w:val="27"/>
                <w:szCs w:val="27"/>
              </w:rPr>
              <w:t xml:space="preserve"> ЗАТО Озерный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0,1/0,1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rPr>
                <w:bCs/>
                <w:color w:val="000000"/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4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 xml:space="preserve">Доля сотрудников </w:t>
            </w:r>
            <w:proofErr w:type="gramStart"/>
            <w:r w:rsidRPr="008E033F">
              <w:rPr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sz w:val="27"/>
                <w:szCs w:val="27"/>
              </w:rPr>
              <w:t xml:space="preserve"> ЗАТО Озерный, в отношении которых были проведены обучающие мероприятия по антимонопольному законодательству и антимонопольному </w:t>
            </w:r>
            <w:proofErr w:type="spellStart"/>
            <w:r w:rsidRPr="008E033F">
              <w:rPr>
                <w:sz w:val="27"/>
                <w:szCs w:val="27"/>
              </w:rPr>
              <w:t>комплаенсу</w:t>
            </w:r>
            <w:proofErr w:type="spellEnd"/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4/4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</w:tbl>
    <w:p w:rsidR="0015045B" w:rsidRPr="008E033F" w:rsidRDefault="0015045B" w:rsidP="0015045B">
      <w:pPr>
        <w:rPr>
          <w:sz w:val="27"/>
          <w:szCs w:val="27"/>
        </w:rPr>
      </w:pPr>
    </w:p>
    <w:p w:rsidR="000E2343" w:rsidRPr="008E033F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8E033F" w:rsidRPr="008E033F" w:rsidRDefault="008E033F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8E033F" w:rsidRPr="008E033F" w:rsidRDefault="008E033F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8E033F" w:rsidRPr="008E033F" w:rsidRDefault="008E033F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Pr="008E033F" w:rsidRDefault="000E2343" w:rsidP="000E2343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Приложение № 4 </w:t>
      </w:r>
    </w:p>
    <w:p w:rsidR="000E2343" w:rsidRPr="008E033F" w:rsidRDefault="000E2343" w:rsidP="000E2343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0E2343" w:rsidRPr="008E033F" w:rsidRDefault="000E2343" w:rsidP="000E2343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proofErr w:type="gramStart"/>
      <w:r w:rsidR="005F40A0" w:rsidRPr="008E033F">
        <w:rPr>
          <w:sz w:val="27"/>
          <w:szCs w:val="27"/>
        </w:rPr>
        <w:t>2</w:t>
      </w:r>
      <w:r w:rsidR="005B62DE">
        <w:rPr>
          <w:sz w:val="27"/>
          <w:szCs w:val="27"/>
        </w:rPr>
        <w:t>8</w:t>
      </w:r>
      <w:r w:rsidRPr="008E033F">
        <w:rPr>
          <w:sz w:val="27"/>
          <w:szCs w:val="27"/>
        </w:rPr>
        <w:t>.12.202</w:t>
      </w:r>
      <w:r w:rsidR="005F40A0" w:rsidRPr="008E033F">
        <w:rPr>
          <w:sz w:val="27"/>
          <w:szCs w:val="27"/>
        </w:rPr>
        <w:t xml:space="preserve">4 </w:t>
      </w:r>
      <w:r w:rsidRPr="008E033F">
        <w:rPr>
          <w:sz w:val="27"/>
          <w:szCs w:val="27"/>
        </w:rPr>
        <w:t xml:space="preserve"> г.</w:t>
      </w:r>
      <w:proofErr w:type="gramEnd"/>
      <w:r w:rsidRPr="008E033F">
        <w:rPr>
          <w:sz w:val="27"/>
          <w:szCs w:val="27"/>
        </w:rPr>
        <w:t xml:space="preserve"> № </w:t>
      </w:r>
      <w:r w:rsidR="005B62DE">
        <w:rPr>
          <w:sz w:val="27"/>
          <w:szCs w:val="27"/>
        </w:rPr>
        <w:t>376</w:t>
      </w:r>
    </w:p>
    <w:p w:rsidR="000E2343" w:rsidRPr="008E033F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Pr="008E033F" w:rsidRDefault="00AB12EE" w:rsidP="000E234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8E033F">
        <w:rPr>
          <w:rStyle w:val="fontstyle01"/>
          <w:rFonts w:ascii="Times New Roman" w:hAnsi="Times New Roman"/>
          <w:sz w:val="27"/>
          <w:szCs w:val="27"/>
        </w:rPr>
        <w:t xml:space="preserve">Методика расчета ключевых показателей эффективности </w:t>
      </w:r>
    </w:p>
    <w:p w:rsidR="00AB12EE" w:rsidRPr="008E033F" w:rsidRDefault="00AB12EE" w:rsidP="000E234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8E033F">
        <w:rPr>
          <w:rStyle w:val="fontstyle01"/>
          <w:rFonts w:ascii="Times New Roman" w:hAnsi="Times New Roman"/>
          <w:sz w:val="27"/>
          <w:szCs w:val="27"/>
        </w:rPr>
        <w:t xml:space="preserve">функционирования антимонопольного </w:t>
      </w:r>
      <w:proofErr w:type="spellStart"/>
      <w:r w:rsidRPr="008E033F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</w:p>
    <w:p w:rsidR="000E2343" w:rsidRPr="008E033F" w:rsidRDefault="000E2343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 w:cs="Times New Roman"/>
          <w:bCs w:val="0"/>
          <w:sz w:val="27"/>
          <w:szCs w:val="27"/>
        </w:rPr>
      </w:pPr>
      <w:bookmarkStart w:id="0" w:name="_GoBack"/>
      <w:bookmarkEnd w:id="0"/>
    </w:p>
    <w:p w:rsidR="00AB12EE" w:rsidRPr="008E033F" w:rsidRDefault="00AB12EE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 w:cs="Times New Roman"/>
          <w:b w:val="0"/>
          <w:bCs w:val="0"/>
          <w:sz w:val="27"/>
          <w:szCs w:val="27"/>
        </w:rPr>
      </w:pPr>
      <w:r w:rsidRPr="008E033F">
        <w:rPr>
          <w:rStyle w:val="fontstyle01"/>
          <w:rFonts w:ascii="Times New Roman" w:eastAsia="Times New Roman" w:hAnsi="Times New Roman" w:cs="Times New Roman"/>
          <w:b w:val="0"/>
          <w:bCs w:val="0"/>
          <w:sz w:val="27"/>
          <w:szCs w:val="27"/>
        </w:rPr>
        <w:t>I. Общие положения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1.1. Методика расчета ключевых показателей эффективности функционирования в администрации ЗАТО Озерный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(далее - Методика) разработана в соответствии с распоряжением Правительства Российской Федерации от 18.10.2018 N 2258-р "Об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законодательства" (далее - Методические рекомендации), </w:t>
      </w:r>
      <w:r w:rsidRPr="008E033F">
        <w:rPr>
          <w:rStyle w:val="fontstyle01"/>
          <w:rFonts w:ascii="Times New Roman" w:hAnsi="Times New Roman"/>
          <w:sz w:val="27"/>
          <w:szCs w:val="27"/>
        </w:rPr>
        <w:t xml:space="preserve">приказом Федеральной антимонопольной службы </w:t>
      </w:r>
      <w:r w:rsidRPr="008E033F">
        <w:rPr>
          <w:sz w:val="27"/>
          <w:szCs w:val="27"/>
        </w:rPr>
        <w:t xml:space="preserve">от 27 декабря 2022 г. N 1034/22 «Об утверждении методики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rStyle w:val="fontstyle01"/>
          <w:rFonts w:ascii="Times New Roman" w:hAnsi="Times New Roman"/>
          <w:sz w:val="27"/>
          <w:szCs w:val="27"/>
        </w:rPr>
        <w:t>».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1.2. В целях оценки эффективности функционирования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в соответствии с Методикой рассчитываются ключевые показатели эффективности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(далее - КПЭ) для должностного лица так и для органа местного самоуправления. 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5F40A0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>II. Методика расчета КПЭ</w:t>
      </w:r>
    </w:p>
    <w:p w:rsidR="00DA5DD6" w:rsidRPr="008E033F" w:rsidRDefault="00DA5DD6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7"/>
          <w:szCs w:val="27"/>
        </w:rPr>
      </w:pP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2.1. КПЭ для </w:t>
      </w:r>
      <w:proofErr w:type="gramStart"/>
      <w:r w:rsidRPr="008E033F">
        <w:rPr>
          <w:sz w:val="27"/>
          <w:szCs w:val="27"/>
        </w:rPr>
        <w:t>администрации</w:t>
      </w:r>
      <w:proofErr w:type="gramEnd"/>
      <w:r w:rsidRPr="008E033F">
        <w:rPr>
          <w:sz w:val="27"/>
          <w:szCs w:val="27"/>
        </w:rPr>
        <w:t xml:space="preserve"> ЗАТО Озерный являются: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а) коэффициент снижения количества нарушений антимонопольного законодательства со стороны </w:t>
      </w:r>
      <w:proofErr w:type="gramStart"/>
      <w:r w:rsidRPr="008E033F">
        <w:rPr>
          <w:sz w:val="27"/>
          <w:szCs w:val="27"/>
        </w:rPr>
        <w:t>администрации</w:t>
      </w:r>
      <w:proofErr w:type="gramEnd"/>
      <w:r w:rsidRPr="008E033F">
        <w:rPr>
          <w:sz w:val="27"/>
          <w:szCs w:val="27"/>
        </w:rPr>
        <w:t xml:space="preserve"> ЗАТО Озерный за последние три года; 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б) коэффициент эффективности выявления рисков нарушения антимонопольного законодательства в проектах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в) коэффициент эффективности выявления нарушений антимонопольного законодательства в нормативных правовых актах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2.2. Коэффициент снижения количества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 рассчитывается по формуле: </w:t>
      </w:r>
      <w:r w:rsidR="006D1614" w:rsidRPr="008E033F">
        <w:rPr>
          <w:sz w:val="27"/>
          <w:szCs w:val="27"/>
        </w:rPr>
        <w:t>КСН = КНП/</w:t>
      </w:r>
      <w:proofErr w:type="spellStart"/>
      <w:r w:rsidR="006D1614" w:rsidRPr="008E033F">
        <w:rPr>
          <w:sz w:val="27"/>
          <w:szCs w:val="27"/>
        </w:rPr>
        <w:t>КНоп</w:t>
      </w:r>
      <w:proofErr w:type="spellEnd"/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где КСН - коэффициент снижения количества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КНП - количество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допущенных в отчетном периоде три года ранее;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lastRenderedPageBreak/>
        <w:t>КНоп</w:t>
      </w:r>
      <w:proofErr w:type="spellEnd"/>
      <w:r w:rsidRPr="008E033F">
        <w:rPr>
          <w:sz w:val="27"/>
          <w:szCs w:val="27"/>
        </w:rPr>
        <w:t xml:space="preserve"> - количество нарушений антимонопольного законодательства со стороны </w:t>
      </w:r>
      <w:r w:rsidR="006D1614" w:rsidRPr="008E033F">
        <w:rPr>
          <w:sz w:val="27"/>
          <w:szCs w:val="27"/>
        </w:rPr>
        <w:t xml:space="preserve">администрации ЗАТО </w:t>
      </w:r>
      <w:proofErr w:type="gramStart"/>
      <w:r w:rsidR="006D1614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в</w:t>
      </w:r>
      <w:proofErr w:type="gramEnd"/>
      <w:r w:rsidRPr="008E033F">
        <w:rPr>
          <w:sz w:val="27"/>
          <w:szCs w:val="27"/>
        </w:rPr>
        <w:t xml:space="preserve"> отчетном периоде, за который рассчитывается ключевой показатель.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Для целей расчета под отчетным периодом понимается календарный год. В случае, если нарушений не допускалось, для целей расчета в соответствующем числителе или знаменателе вместо значения показателя "0" следует использовать значение показателя "0,1".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При расчете показателя снижения количества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под нарушением антимонопольного законодательства понимаются: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- решения по делу о нарушении антимонопольного законодательства, принятые антимонопольным органом в отношении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>;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- выданные антимонопольным органом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устранении причин и условий, способствовавших возникновению такого нарушения, и о принятии мер по устранению последствий такого нарушения;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- направленные антимонопольным органом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предостережения о недопустимости совершения действий, которые могут привести к нарушению антимонопольного законодательства.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2.3. Коэффициент эффективности выявления рисков нарушения антимонопольного законодательства в проектах нормативных правовых актов </w:t>
      </w:r>
      <w:r w:rsidR="006D1614" w:rsidRPr="008E033F">
        <w:rPr>
          <w:sz w:val="27"/>
          <w:szCs w:val="27"/>
        </w:rPr>
        <w:t xml:space="preserve">администрации ЗАТО </w:t>
      </w:r>
      <w:proofErr w:type="gramStart"/>
      <w:r w:rsidR="006D1614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рассчитывается</w:t>
      </w:r>
      <w:proofErr w:type="gramEnd"/>
      <w:r w:rsidRPr="008E033F">
        <w:rPr>
          <w:sz w:val="27"/>
          <w:szCs w:val="27"/>
        </w:rPr>
        <w:t xml:space="preserve"> по формуле: </w:t>
      </w:r>
      <w:proofErr w:type="spellStart"/>
      <w:r w:rsidR="006D1614" w:rsidRPr="008E033F">
        <w:rPr>
          <w:sz w:val="27"/>
          <w:szCs w:val="27"/>
        </w:rPr>
        <w:t>Кэпнпа</w:t>
      </w:r>
      <w:proofErr w:type="spellEnd"/>
      <w:r w:rsidR="006D1614" w:rsidRPr="008E033F">
        <w:rPr>
          <w:sz w:val="27"/>
          <w:szCs w:val="27"/>
        </w:rPr>
        <w:t xml:space="preserve">  = </w:t>
      </w:r>
      <w:proofErr w:type="spellStart"/>
      <w:r w:rsidR="006D1614" w:rsidRPr="008E033F">
        <w:rPr>
          <w:sz w:val="27"/>
          <w:szCs w:val="27"/>
        </w:rPr>
        <w:t>Кпнпа</w:t>
      </w:r>
      <w:proofErr w:type="spellEnd"/>
      <w:r w:rsidR="006D1614" w:rsidRPr="008E033F">
        <w:rPr>
          <w:sz w:val="27"/>
          <w:szCs w:val="27"/>
        </w:rPr>
        <w:t xml:space="preserve"> /</w:t>
      </w:r>
      <w:proofErr w:type="spellStart"/>
      <w:r w:rsidR="006D1614" w:rsidRPr="008E033F">
        <w:rPr>
          <w:sz w:val="27"/>
          <w:szCs w:val="27"/>
        </w:rPr>
        <w:t>КНоп</w:t>
      </w:r>
      <w:proofErr w:type="spellEnd"/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где </w:t>
      </w:r>
      <w:proofErr w:type="spellStart"/>
      <w:r w:rsidRPr="008E033F">
        <w:rPr>
          <w:sz w:val="27"/>
          <w:szCs w:val="27"/>
        </w:rPr>
        <w:t>Кэпнпа</w:t>
      </w:r>
      <w:proofErr w:type="spellEnd"/>
      <w:r w:rsidRPr="008E033F">
        <w:rPr>
          <w:sz w:val="27"/>
          <w:szCs w:val="27"/>
        </w:rPr>
        <w:t xml:space="preserve"> - коэффициент эффективности выявления рисков нарушения антимонопольного законодательства в проектах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Кпнпа</w:t>
      </w:r>
      <w:proofErr w:type="spellEnd"/>
      <w:r w:rsidRPr="008E033F">
        <w:rPr>
          <w:sz w:val="27"/>
          <w:szCs w:val="27"/>
        </w:rPr>
        <w:t xml:space="preserve"> - количество проектов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которых данным органом выявлены риски нарушения антимонопольного законодательства (в отчетном периоде);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Кноп - количество проектов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в отношении которых антимонопольным органом выданы предостережения о наличии признаков нарушения антимонопольного законодательства (в отчетном периоде).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В случае, если за отчетный период в проектах актов антимонопольным органом или </w:t>
      </w:r>
      <w:r w:rsidR="006D1614" w:rsidRPr="008E033F">
        <w:rPr>
          <w:sz w:val="27"/>
          <w:szCs w:val="27"/>
        </w:rPr>
        <w:t xml:space="preserve">администрацией ЗАТО </w:t>
      </w:r>
      <w:proofErr w:type="gramStart"/>
      <w:r w:rsidR="006D1614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риски</w:t>
      </w:r>
      <w:proofErr w:type="gramEnd"/>
      <w:r w:rsidRPr="008E033F">
        <w:rPr>
          <w:sz w:val="27"/>
          <w:szCs w:val="27"/>
        </w:rPr>
        <w:t xml:space="preserve"> нарушения антимонопольного законодательства не выявлялись, для целей расчета применительно к данному периоду в соответствующем числителе или знаменателе вместо значения показателя "0" следует использовать значение показателя "0,1".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2.4. Коэффициент эффективности выявления нарушений антимонопольного законодательства в нормативных правовых актах </w:t>
      </w:r>
      <w:proofErr w:type="gramStart"/>
      <w:r w:rsidR="00A76695">
        <w:rPr>
          <w:sz w:val="27"/>
          <w:szCs w:val="27"/>
        </w:rPr>
        <w:t>администрации</w:t>
      </w:r>
      <w:proofErr w:type="gramEnd"/>
      <w:r w:rsidR="00A76695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рассчитывается по формуле: </w:t>
      </w:r>
      <w:proofErr w:type="spellStart"/>
      <w:r w:rsidR="006D1614" w:rsidRPr="008E033F">
        <w:rPr>
          <w:sz w:val="27"/>
          <w:szCs w:val="27"/>
        </w:rPr>
        <w:t>Кэнпа</w:t>
      </w:r>
      <w:proofErr w:type="spellEnd"/>
      <w:r w:rsidR="006D1614" w:rsidRPr="008E033F">
        <w:rPr>
          <w:sz w:val="27"/>
          <w:szCs w:val="27"/>
        </w:rPr>
        <w:t xml:space="preserve"> = </w:t>
      </w:r>
      <w:proofErr w:type="spellStart"/>
      <w:r w:rsidR="006D1614" w:rsidRPr="008E033F">
        <w:rPr>
          <w:sz w:val="27"/>
          <w:szCs w:val="27"/>
        </w:rPr>
        <w:t>Кнпа</w:t>
      </w:r>
      <w:proofErr w:type="spellEnd"/>
      <w:r w:rsidR="006D1614" w:rsidRPr="008E033F">
        <w:rPr>
          <w:sz w:val="27"/>
          <w:szCs w:val="27"/>
        </w:rPr>
        <w:t xml:space="preserve"> /</w:t>
      </w:r>
      <w:proofErr w:type="spellStart"/>
      <w:r w:rsidR="006D1614" w:rsidRPr="008E033F">
        <w:rPr>
          <w:sz w:val="27"/>
          <w:szCs w:val="27"/>
        </w:rPr>
        <w:t>КНоп</w:t>
      </w:r>
      <w:proofErr w:type="spellEnd"/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где </w:t>
      </w:r>
      <w:proofErr w:type="spellStart"/>
      <w:r w:rsidRPr="008E033F">
        <w:rPr>
          <w:sz w:val="27"/>
          <w:szCs w:val="27"/>
        </w:rPr>
        <w:t>Кэнпа</w:t>
      </w:r>
      <w:proofErr w:type="spellEnd"/>
      <w:r w:rsidRPr="008E033F">
        <w:rPr>
          <w:sz w:val="27"/>
          <w:szCs w:val="27"/>
        </w:rPr>
        <w:t xml:space="preserve"> - коэффициент эффективности выявления нарушений антимонопольного законодательст</w:t>
      </w:r>
      <w:r w:rsidR="006D1614" w:rsidRPr="008E033F">
        <w:rPr>
          <w:sz w:val="27"/>
          <w:szCs w:val="27"/>
        </w:rPr>
        <w:t xml:space="preserve">ва в нормативных правовых актах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Кнпа</w:t>
      </w:r>
      <w:proofErr w:type="spellEnd"/>
      <w:r w:rsidRPr="008E033F">
        <w:rPr>
          <w:sz w:val="27"/>
          <w:szCs w:val="27"/>
        </w:rPr>
        <w:t xml:space="preserve"> - количество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которых данным органом выявлены риски нарушения антимонопольного законодательства (в отчетном периоде);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КНоп</w:t>
      </w:r>
      <w:proofErr w:type="spellEnd"/>
      <w:r w:rsidRPr="008E033F">
        <w:rPr>
          <w:sz w:val="27"/>
          <w:szCs w:val="27"/>
        </w:rPr>
        <w:t xml:space="preserve"> - количество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которых антимонопольным органом выявлены нарушения антимонопольного законодательства (в отчетном периоде).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В случае, если за отчетный период нормативные правовые акты, нарушающие антимонопольное законодательство, антимонопольным органом или </w:t>
      </w:r>
      <w:proofErr w:type="gramStart"/>
      <w:r w:rsidR="006B42BE" w:rsidRPr="008E033F">
        <w:rPr>
          <w:sz w:val="27"/>
          <w:szCs w:val="27"/>
        </w:rPr>
        <w:t>администрацией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не выявлялись, для целей расчета применительно к данному периоду в соответствующем числителе или знаменателе вместо значения показателя "0" следует использовать значение показателя "0,1". 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6B42BE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III. Методика расчета КПЭ для </w:t>
      </w:r>
      <w:r w:rsidR="006B42BE" w:rsidRPr="008E033F">
        <w:rPr>
          <w:sz w:val="27"/>
          <w:szCs w:val="27"/>
        </w:rPr>
        <w:t>должностного лица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3.1. Для должностного лица рассчитывается КПЭ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- доля сотрудников </w:t>
      </w:r>
      <w:proofErr w:type="gramStart"/>
      <w:r w:rsidR="00A76695">
        <w:rPr>
          <w:sz w:val="27"/>
          <w:szCs w:val="27"/>
        </w:rPr>
        <w:t>администрации</w:t>
      </w:r>
      <w:proofErr w:type="gramEnd"/>
      <w:r w:rsidR="00A76695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отношении которых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3.2. Доля сотрудников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, рассчитывается по формуле: </w:t>
      </w:r>
      <w:proofErr w:type="spellStart"/>
      <w:r w:rsidR="006B42BE" w:rsidRPr="008E033F">
        <w:rPr>
          <w:sz w:val="27"/>
          <w:szCs w:val="27"/>
        </w:rPr>
        <w:t>ДСо</w:t>
      </w:r>
      <w:proofErr w:type="spellEnd"/>
      <w:r w:rsidR="006B42BE" w:rsidRPr="008E033F">
        <w:rPr>
          <w:sz w:val="27"/>
          <w:szCs w:val="27"/>
        </w:rPr>
        <w:t xml:space="preserve"> = </w:t>
      </w:r>
      <w:proofErr w:type="spellStart"/>
      <w:r w:rsidR="006B42BE" w:rsidRPr="008E033F">
        <w:rPr>
          <w:sz w:val="27"/>
          <w:szCs w:val="27"/>
        </w:rPr>
        <w:t>КСо</w:t>
      </w:r>
      <w:proofErr w:type="spellEnd"/>
      <w:r w:rsidR="006B42BE" w:rsidRPr="008E033F">
        <w:rPr>
          <w:sz w:val="27"/>
          <w:szCs w:val="27"/>
        </w:rPr>
        <w:t>/</w:t>
      </w:r>
      <w:proofErr w:type="spellStart"/>
      <w:r w:rsidR="006B42BE" w:rsidRPr="008E033F">
        <w:rPr>
          <w:sz w:val="27"/>
          <w:szCs w:val="27"/>
        </w:rPr>
        <w:t>КСобщ</w:t>
      </w:r>
      <w:proofErr w:type="spellEnd"/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где </w:t>
      </w:r>
      <w:proofErr w:type="spellStart"/>
      <w:r w:rsidRPr="008E033F">
        <w:rPr>
          <w:sz w:val="27"/>
          <w:szCs w:val="27"/>
        </w:rPr>
        <w:t>ДСо</w:t>
      </w:r>
      <w:proofErr w:type="spellEnd"/>
      <w:r w:rsidRPr="008E033F">
        <w:rPr>
          <w:sz w:val="27"/>
          <w:szCs w:val="27"/>
        </w:rPr>
        <w:t xml:space="preserve"> - доля сотрудников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;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КСо</w:t>
      </w:r>
      <w:proofErr w:type="spellEnd"/>
      <w:r w:rsidRPr="008E033F">
        <w:rPr>
          <w:sz w:val="27"/>
          <w:szCs w:val="27"/>
        </w:rPr>
        <w:t xml:space="preserve"> - количество сотрудников, чьи трудовые (должностные) обязанности предусматривают выполнение функций, связанных с рисками нарушения антимонопольного законодательства,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;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КСобщ</w:t>
      </w:r>
      <w:proofErr w:type="spellEnd"/>
      <w:r w:rsidRPr="008E033F">
        <w:rPr>
          <w:sz w:val="27"/>
          <w:szCs w:val="27"/>
        </w:rPr>
        <w:t xml:space="preserve"> - общее количество сотрудников, чьи трудовые (должностные) обязанности предусматривают выполнение функций, связанных с рисками нарушения антимонопольного законодательства. 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IV. Оценка значений КПЭ для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и КПЭ для должностного лица 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>4.1. Оценка значений КПЭ "коэффициент снижения количества нарушений антимонопольно</w:t>
      </w:r>
      <w:r w:rsidR="006B42BE" w:rsidRPr="008E033F">
        <w:rPr>
          <w:sz w:val="27"/>
          <w:szCs w:val="27"/>
        </w:rPr>
        <w:t xml:space="preserve">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Ключевой показатель "коэффициент снижения количества нарушений антимонопольного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</w:t>
      </w:r>
      <w:r w:rsidRPr="008E033F">
        <w:rPr>
          <w:sz w:val="27"/>
          <w:szCs w:val="27"/>
        </w:rPr>
        <w:lastRenderedPageBreak/>
        <w:t xml:space="preserve">за последние три года" определяется в рамках анализа выявленных нарушений антимонопольного законодательства в деятельности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 за предыдущие три года (наличие предостережений, предупреждений, штрафов, жалоб, возбужденных дел), проводимого в соответствии с подпунктом "а" пункта 15 Методических рекомендаций.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Ежегодная оценка значения КПЭ "показатель снижения количества нарушений антимонопольного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года" призвана обеспечить понимание эффективности функционирования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 и служит одним из ключевых факторов для определения областей деятельности, содержащих высокие </w:t>
      </w:r>
      <w:proofErr w:type="spellStart"/>
      <w:r w:rsidRPr="008E033F">
        <w:rPr>
          <w:sz w:val="27"/>
          <w:szCs w:val="27"/>
        </w:rPr>
        <w:t>комплаенс</w:t>
      </w:r>
      <w:proofErr w:type="spellEnd"/>
      <w:r w:rsidRPr="008E033F">
        <w:rPr>
          <w:sz w:val="27"/>
          <w:szCs w:val="27"/>
        </w:rPr>
        <w:t xml:space="preserve">-риски.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Целевое значение коэффициента определяется </w:t>
      </w:r>
      <w:proofErr w:type="gramStart"/>
      <w:r w:rsidR="006B42BE" w:rsidRPr="008E033F">
        <w:rPr>
          <w:sz w:val="27"/>
          <w:szCs w:val="27"/>
        </w:rPr>
        <w:t>администрацией</w:t>
      </w:r>
      <w:proofErr w:type="gramEnd"/>
      <w:r w:rsidR="006B42BE" w:rsidRPr="008E033F">
        <w:rPr>
          <w:sz w:val="27"/>
          <w:szCs w:val="27"/>
        </w:rPr>
        <w:t xml:space="preserve"> ЗАТО Озерный </w:t>
      </w:r>
      <w:r w:rsidRPr="008E033F">
        <w:rPr>
          <w:sz w:val="27"/>
          <w:szCs w:val="27"/>
        </w:rPr>
        <w:t xml:space="preserve">самостоятельно. При этом следует учитывать, что в случае, если количество нарушений в отчетном периоде по сравнению с аналогичным периодом три года ранее снизилось, ключевой показатель "коэффициент снижения количества нарушений антимонопольного законодательства со стороны </w:t>
      </w:r>
      <w:r w:rsidR="006B42BE" w:rsidRPr="008E033F">
        <w:rPr>
          <w:sz w:val="27"/>
          <w:szCs w:val="27"/>
        </w:rPr>
        <w:t xml:space="preserve">администрации ЗАТО </w:t>
      </w:r>
      <w:proofErr w:type="gramStart"/>
      <w:r w:rsidR="006B42BE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за</w:t>
      </w:r>
      <w:proofErr w:type="gramEnd"/>
      <w:r w:rsidRPr="008E033F">
        <w:rPr>
          <w:sz w:val="27"/>
          <w:szCs w:val="27"/>
        </w:rPr>
        <w:t xml:space="preserve"> последние три года" должен превышать значение "1".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Показатель снижения количества нарушений антимонопольного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 должен учитываться при составлении карты рисков и "дорожной карты" по устранению выявленных рисков.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4.2. Оценка значений КПЭ "коэффициент эффективности выявления рисков нарушения антимонопольного законодательства в проектах нормативных правовых актов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" и "коэффициент эффективности выявления нарушений антимонопольного законодательства в нормативных правовых актах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Оценка вышеуказанных значений КПЭ направлена на оценку эффективности мероприятий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, предусмотренных подпунктами "б" и "в" пункта 15 Методических рекомендаций.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При эффективном проведении мероприятий по анализу нормативных правовых актов и их проектов на предмет выявления заложенных в них рисков нарушения антимонопольного законодательства (то есть при высоком значении числителя) должно наблюдаться уменьшение нормативных правовых актов, в отношении которых антимонопольным органом выявлены нарушения антимонопольного законодательства (то есть низкое значение знаменателя).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Таким образом, значение КПЭ будет тем выше, чем эффективней данные мероприятия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будут осуществляться должностным лицом. И наоборот, при невысоком значении долей нормативных правовых актов и их проектов (числитель) наряду с высоким количеством выявленных антимонопольным органом нарушений антимонопольного законодательства в таких актах (знаменатель) низкие значения КПЭ будут свидетельствовать о низкой эффективности данных мероприятий.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Целевое значение коэффициента определяется </w:t>
      </w:r>
      <w:proofErr w:type="gramStart"/>
      <w:r w:rsidR="006B42BE" w:rsidRPr="008E033F">
        <w:rPr>
          <w:sz w:val="27"/>
          <w:szCs w:val="27"/>
        </w:rPr>
        <w:t>администрацией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самостоятельно. При этом следует учитывать, что в случае, если количество проектов актов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, содержащих риски </w:t>
      </w:r>
      <w:r w:rsidRPr="008E033F">
        <w:rPr>
          <w:sz w:val="27"/>
          <w:szCs w:val="27"/>
        </w:rPr>
        <w:lastRenderedPageBreak/>
        <w:t xml:space="preserve">нарушения антимонопольного законодательства, или актов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, нарушающих законодательство, выявленное данным органом, превышает соответствующее количество, выявленное антимонопольным органом, ключевой показатель "коэффициент эффективности выявления рисков нарушения антимонопольного законодательства проектами нормативных правовых актов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" или "коэффициент эффективности выявления нарушений антимонопольного законодательства нормативными правовыми актами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" должен превышать значение "1".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4.3. Оценка значения КПЭ "сотрудников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". </w:t>
      </w:r>
    </w:p>
    <w:p w:rsidR="008E033F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Консультирование и обучение </w:t>
      </w:r>
      <w:r w:rsidR="008E033F" w:rsidRPr="008E033F">
        <w:rPr>
          <w:sz w:val="27"/>
          <w:szCs w:val="27"/>
        </w:rPr>
        <w:t>муниципальных служащих</w:t>
      </w:r>
      <w:r w:rsidRPr="008E033F">
        <w:rPr>
          <w:sz w:val="27"/>
          <w:szCs w:val="27"/>
        </w:rPr>
        <w:t xml:space="preserve"> по вопросам, связанным с соблюдением антимонопольного законодательства и антимонопольным </w:t>
      </w:r>
      <w:proofErr w:type="spellStart"/>
      <w:r w:rsidRPr="008E033F">
        <w:rPr>
          <w:sz w:val="27"/>
          <w:szCs w:val="27"/>
        </w:rPr>
        <w:t>комплаенсом</w:t>
      </w:r>
      <w:proofErr w:type="spellEnd"/>
      <w:r w:rsidRPr="008E033F">
        <w:rPr>
          <w:sz w:val="27"/>
          <w:szCs w:val="27"/>
        </w:rPr>
        <w:t xml:space="preserve">, отнесено к компетенции должностного лица согласно подпункту "г" пункта 11 Методических рекомендаций и направлено на профилактику нарушений требований антимонопольного законодательства в деятельности </w:t>
      </w:r>
      <w:proofErr w:type="gramStart"/>
      <w:r w:rsidR="008E033F" w:rsidRPr="008E033F">
        <w:rPr>
          <w:sz w:val="27"/>
          <w:szCs w:val="27"/>
        </w:rPr>
        <w:t>администрации</w:t>
      </w:r>
      <w:proofErr w:type="gramEnd"/>
      <w:r w:rsidR="008E033F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>.</w:t>
      </w:r>
    </w:p>
    <w:p w:rsidR="008E033F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Расчет данного показателя предусматривает определение сотрудников </w:t>
      </w:r>
      <w:proofErr w:type="gramStart"/>
      <w:r w:rsidR="008E033F" w:rsidRPr="008E033F">
        <w:rPr>
          <w:sz w:val="27"/>
          <w:szCs w:val="27"/>
        </w:rPr>
        <w:t>администрации</w:t>
      </w:r>
      <w:proofErr w:type="gramEnd"/>
      <w:r w:rsidR="008E033F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чьи трудовые (должностные) обязанности предусматривают выполнение функций, связанных с рисками нарушения антимонопольного законодательства, и определение из их числа количества сотрудников,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. </w:t>
      </w:r>
    </w:p>
    <w:p w:rsidR="008E033F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Высокое значение количества сотрудников,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 (числитель), обеспечивает высокое значение КПЭ. </w:t>
      </w:r>
    </w:p>
    <w:p w:rsidR="00AB12E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8E033F">
        <w:rPr>
          <w:sz w:val="27"/>
          <w:szCs w:val="27"/>
        </w:rPr>
        <w:t xml:space="preserve">Целевое значение коэффициента определяется </w:t>
      </w:r>
      <w:r w:rsidR="008E033F" w:rsidRPr="008E033F">
        <w:rPr>
          <w:sz w:val="27"/>
          <w:szCs w:val="27"/>
        </w:rPr>
        <w:t xml:space="preserve">администрацией ЗАТО </w:t>
      </w:r>
      <w:proofErr w:type="gramStart"/>
      <w:r w:rsidR="008E033F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самостоятельно</w:t>
      </w:r>
      <w:proofErr w:type="gramEnd"/>
      <w:r w:rsidRPr="008E033F">
        <w:rPr>
          <w:sz w:val="27"/>
          <w:szCs w:val="27"/>
        </w:rPr>
        <w:t xml:space="preserve">. При этом следует учитывать, что в случае, если общее количество служащих, чьи трудовые (должностные) обязанности предусматривают выполнение функций, связанных с рисками нарушения антимонопольного законодательства, и количество служащих, чьи трудовые (должностные) обязанности предусматривают выполнение функций, связанных с рисками нарушения антимонопольного законодательства, которые прошли обучающие мероприятия по соблюдению антимонопольного законодательства, значение ключевого показателя "доля сотрудников </w:t>
      </w:r>
      <w:r w:rsidR="00A76695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, в отношении которых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>" будет составлять "1".</w:t>
      </w:r>
      <w:r w:rsidR="00AB12EE" w:rsidRPr="008E033F">
        <w:rPr>
          <w:rStyle w:val="fontstyle01"/>
          <w:rFonts w:ascii="Times New Roman" w:hAnsi="Times New Roman"/>
          <w:sz w:val="27"/>
          <w:szCs w:val="27"/>
        </w:rPr>
        <w:t xml:space="preserve"> </w:t>
      </w:r>
    </w:p>
    <w:p w:rsidR="0015045B" w:rsidRPr="008E033F" w:rsidRDefault="0015045B" w:rsidP="000E2343">
      <w:pPr>
        <w:pStyle w:val="a3"/>
        <w:jc w:val="both"/>
        <w:rPr>
          <w:rStyle w:val="fontstyle01"/>
          <w:rFonts w:ascii="Times New Roman" w:hAnsi="Times New Roman"/>
          <w:sz w:val="27"/>
          <w:szCs w:val="27"/>
        </w:rPr>
      </w:pPr>
    </w:p>
    <w:sectPr w:rsidR="0015045B" w:rsidRPr="008E033F" w:rsidSect="00A50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830EB"/>
    <w:multiLevelType w:val="hybridMultilevel"/>
    <w:tmpl w:val="65F82FF8"/>
    <w:lvl w:ilvl="0" w:tplc="13F295AC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72302F"/>
    <w:multiLevelType w:val="hybridMultilevel"/>
    <w:tmpl w:val="843A1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746B96"/>
    <w:multiLevelType w:val="hybridMultilevel"/>
    <w:tmpl w:val="E5C2FC8C"/>
    <w:lvl w:ilvl="0" w:tplc="FBA6A30E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C62621"/>
    <w:multiLevelType w:val="hybridMultilevel"/>
    <w:tmpl w:val="BD085776"/>
    <w:lvl w:ilvl="0" w:tplc="EF6ED13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D3B3CB8"/>
    <w:multiLevelType w:val="hybridMultilevel"/>
    <w:tmpl w:val="BD085776"/>
    <w:lvl w:ilvl="0" w:tplc="EF6ED13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60B5B"/>
    <w:multiLevelType w:val="hybridMultilevel"/>
    <w:tmpl w:val="94CCFE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5031A14"/>
    <w:multiLevelType w:val="hybridMultilevel"/>
    <w:tmpl w:val="48B49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C03B72"/>
    <w:multiLevelType w:val="hybridMultilevel"/>
    <w:tmpl w:val="843A1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377042"/>
    <w:multiLevelType w:val="hybridMultilevel"/>
    <w:tmpl w:val="5A084D3A"/>
    <w:lvl w:ilvl="0" w:tplc="B00C595A">
      <w:start w:val="4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6A7E13"/>
    <w:multiLevelType w:val="hybridMultilevel"/>
    <w:tmpl w:val="B6240DFC"/>
    <w:lvl w:ilvl="0" w:tplc="E368A5CA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 w15:restartNumberingAfterBreak="0">
    <w:nsid w:val="794359B8"/>
    <w:multiLevelType w:val="hybridMultilevel"/>
    <w:tmpl w:val="D08AF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"/>
  </w:num>
  <w:num w:numId="8">
    <w:abstractNumId w:val="7"/>
  </w:num>
  <w:num w:numId="9">
    <w:abstractNumId w:val="4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E80FAD"/>
    <w:rsid w:val="00027B96"/>
    <w:rsid w:val="000350D9"/>
    <w:rsid w:val="00041486"/>
    <w:rsid w:val="00080155"/>
    <w:rsid w:val="00094FAA"/>
    <w:rsid w:val="000C73B2"/>
    <w:rsid w:val="000E2343"/>
    <w:rsid w:val="00111736"/>
    <w:rsid w:val="00111AA8"/>
    <w:rsid w:val="00140441"/>
    <w:rsid w:val="00141145"/>
    <w:rsid w:val="001450C1"/>
    <w:rsid w:val="0015045B"/>
    <w:rsid w:val="001574BE"/>
    <w:rsid w:val="0016738C"/>
    <w:rsid w:val="001838EE"/>
    <w:rsid w:val="00184792"/>
    <w:rsid w:val="001851DC"/>
    <w:rsid w:val="00190269"/>
    <w:rsid w:val="001B5715"/>
    <w:rsid w:val="001B713C"/>
    <w:rsid w:val="001F6877"/>
    <w:rsid w:val="00216136"/>
    <w:rsid w:val="002178DC"/>
    <w:rsid w:val="0022480B"/>
    <w:rsid w:val="00235F57"/>
    <w:rsid w:val="00250751"/>
    <w:rsid w:val="00266167"/>
    <w:rsid w:val="002676D5"/>
    <w:rsid w:val="00294288"/>
    <w:rsid w:val="00296DA0"/>
    <w:rsid w:val="002A1737"/>
    <w:rsid w:val="002A5301"/>
    <w:rsid w:val="002A6944"/>
    <w:rsid w:val="002D15FA"/>
    <w:rsid w:val="002F7D48"/>
    <w:rsid w:val="00317B69"/>
    <w:rsid w:val="00341AC6"/>
    <w:rsid w:val="00357706"/>
    <w:rsid w:val="00391E12"/>
    <w:rsid w:val="003A1CC5"/>
    <w:rsid w:val="003B05DE"/>
    <w:rsid w:val="003C53D2"/>
    <w:rsid w:val="003E3312"/>
    <w:rsid w:val="00472712"/>
    <w:rsid w:val="00484350"/>
    <w:rsid w:val="004871C1"/>
    <w:rsid w:val="00492546"/>
    <w:rsid w:val="004957D1"/>
    <w:rsid w:val="004B1BD1"/>
    <w:rsid w:val="004B59AA"/>
    <w:rsid w:val="004B6984"/>
    <w:rsid w:val="004C2C68"/>
    <w:rsid w:val="004E53CB"/>
    <w:rsid w:val="00525182"/>
    <w:rsid w:val="00525F94"/>
    <w:rsid w:val="0054193A"/>
    <w:rsid w:val="00550AF4"/>
    <w:rsid w:val="00551B9A"/>
    <w:rsid w:val="00562BF3"/>
    <w:rsid w:val="005815D1"/>
    <w:rsid w:val="005B62DE"/>
    <w:rsid w:val="005C0AF6"/>
    <w:rsid w:val="005F40A0"/>
    <w:rsid w:val="00616086"/>
    <w:rsid w:val="00635177"/>
    <w:rsid w:val="006A1131"/>
    <w:rsid w:val="006B42BE"/>
    <w:rsid w:val="006B7763"/>
    <w:rsid w:val="006D1614"/>
    <w:rsid w:val="0070127C"/>
    <w:rsid w:val="007320F8"/>
    <w:rsid w:val="00772448"/>
    <w:rsid w:val="00792974"/>
    <w:rsid w:val="00795F9C"/>
    <w:rsid w:val="007C2C3C"/>
    <w:rsid w:val="007F0E03"/>
    <w:rsid w:val="008C6001"/>
    <w:rsid w:val="008C75E4"/>
    <w:rsid w:val="008E02B3"/>
    <w:rsid w:val="008E033F"/>
    <w:rsid w:val="008E75A9"/>
    <w:rsid w:val="009141F4"/>
    <w:rsid w:val="009259EF"/>
    <w:rsid w:val="0093256A"/>
    <w:rsid w:val="00934B02"/>
    <w:rsid w:val="009A4278"/>
    <w:rsid w:val="009F4241"/>
    <w:rsid w:val="00A11F14"/>
    <w:rsid w:val="00A403EC"/>
    <w:rsid w:val="00A502CE"/>
    <w:rsid w:val="00A76695"/>
    <w:rsid w:val="00AB12EE"/>
    <w:rsid w:val="00AC1560"/>
    <w:rsid w:val="00AF2DDA"/>
    <w:rsid w:val="00AF2FA2"/>
    <w:rsid w:val="00AF741D"/>
    <w:rsid w:val="00B22B56"/>
    <w:rsid w:val="00B33CA6"/>
    <w:rsid w:val="00B523DC"/>
    <w:rsid w:val="00B75AA7"/>
    <w:rsid w:val="00B77D2E"/>
    <w:rsid w:val="00BA0956"/>
    <w:rsid w:val="00BA0F7A"/>
    <w:rsid w:val="00BE34C9"/>
    <w:rsid w:val="00BE7E99"/>
    <w:rsid w:val="00C02597"/>
    <w:rsid w:val="00C27C27"/>
    <w:rsid w:val="00CA4C48"/>
    <w:rsid w:val="00CC7C1A"/>
    <w:rsid w:val="00CE158E"/>
    <w:rsid w:val="00CE5BA3"/>
    <w:rsid w:val="00CF2A50"/>
    <w:rsid w:val="00D34AB4"/>
    <w:rsid w:val="00D35D71"/>
    <w:rsid w:val="00D47203"/>
    <w:rsid w:val="00D64576"/>
    <w:rsid w:val="00D66DD4"/>
    <w:rsid w:val="00D84018"/>
    <w:rsid w:val="00DA5DD6"/>
    <w:rsid w:val="00DC02CE"/>
    <w:rsid w:val="00DC350A"/>
    <w:rsid w:val="00DF3F99"/>
    <w:rsid w:val="00DF5A04"/>
    <w:rsid w:val="00E06327"/>
    <w:rsid w:val="00E555E1"/>
    <w:rsid w:val="00E80FAD"/>
    <w:rsid w:val="00E87AC5"/>
    <w:rsid w:val="00E91E44"/>
    <w:rsid w:val="00EB677B"/>
    <w:rsid w:val="00EE24A2"/>
    <w:rsid w:val="00F24B4D"/>
    <w:rsid w:val="00F52281"/>
    <w:rsid w:val="00F60A96"/>
    <w:rsid w:val="00F769C3"/>
    <w:rsid w:val="00F930CA"/>
    <w:rsid w:val="00F937D7"/>
    <w:rsid w:val="00FB7F98"/>
    <w:rsid w:val="00FD0DEA"/>
    <w:rsid w:val="00FD1387"/>
    <w:rsid w:val="00FD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DE389CA-F26F-4692-8F40-3F0A7A187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2CE"/>
    <w:rPr>
      <w:sz w:val="24"/>
      <w:szCs w:val="24"/>
    </w:rPr>
  </w:style>
  <w:style w:type="paragraph" w:styleId="1">
    <w:name w:val="heading 1"/>
    <w:basedOn w:val="a"/>
    <w:next w:val="a"/>
    <w:qFormat/>
    <w:rsid w:val="00A502CE"/>
    <w:pPr>
      <w:keepNext/>
      <w:jc w:val="center"/>
      <w:outlineLvl w:val="0"/>
    </w:pPr>
    <w:rPr>
      <w:rFonts w:ascii="Arial" w:hAnsi="Arial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AB12E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CF2A5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502CE"/>
    <w:pPr>
      <w:jc w:val="center"/>
    </w:pPr>
    <w:rPr>
      <w:sz w:val="28"/>
    </w:rPr>
  </w:style>
  <w:style w:type="paragraph" w:styleId="a5">
    <w:name w:val="Body Text"/>
    <w:basedOn w:val="a"/>
    <w:rsid w:val="00A502CE"/>
    <w:pPr>
      <w:jc w:val="both"/>
    </w:pPr>
    <w:rPr>
      <w:sz w:val="28"/>
    </w:rPr>
  </w:style>
  <w:style w:type="table" w:styleId="a6">
    <w:name w:val="Table Grid"/>
    <w:basedOn w:val="a1"/>
    <w:uiPriority w:val="39"/>
    <w:rsid w:val="002507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Название Знак"/>
    <w:basedOn w:val="a0"/>
    <w:link w:val="a3"/>
    <w:rsid w:val="00140441"/>
    <w:rPr>
      <w:sz w:val="28"/>
      <w:szCs w:val="24"/>
    </w:rPr>
  </w:style>
  <w:style w:type="paragraph" w:styleId="a7">
    <w:name w:val="List Paragraph"/>
    <w:basedOn w:val="a"/>
    <w:uiPriority w:val="34"/>
    <w:qFormat/>
    <w:rsid w:val="0016738C"/>
    <w:pPr>
      <w:ind w:left="720"/>
      <w:contextualSpacing/>
    </w:pPr>
  </w:style>
  <w:style w:type="paragraph" w:customStyle="1" w:styleId="ConsPlusNonformat">
    <w:name w:val="ConsPlusNonformat"/>
    <w:rsid w:val="00CF2A50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40">
    <w:name w:val="Заголовок 4 Знак"/>
    <w:basedOn w:val="a0"/>
    <w:link w:val="4"/>
    <w:rsid w:val="00CF2A5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fontstyle01">
    <w:name w:val="fontstyle01"/>
    <w:basedOn w:val="a0"/>
    <w:rsid w:val="003E3312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41">
    <w:name w:val="Сетка таблицы4"/>
    <w:basedOn w:val="a1"/>
    <w:uiPriority w:val="59"/>
    <w:rsid w:val="0015045B"/>
    <w:rPr>
      <w:rFonts w:asciiTheme="minorHAnsi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1">
    <w:name w:val="fontstyle21"/>
    <w:basedOn w:val="a0"/>
    <w:rsid w:val="009259E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headertext">
    <w:name w:val="headertext"/>
    <w:basedOn w:val="a"/>
    <w:rsid w:val="00AB12EE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AB12EE"/>
    <w:rPr>
      <w:color w:val="0000FF"/>
      <w:u w:val="single"/>
    </w:rPr>
  </w:style>
  <w:style w:type="character" w:customStyle="1" w:styleId="30">
    <w:name w:val="Заголовок 3 Знак"/>
    <w:basedOn w:val="a0"/>
    <w:link w:val="3"/>
    <w:semiHidden/>
    <w:rsid w:val="00AB12E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formattext">
    <w:name w:val="formattext"/>
    <w:basedOn w:val="a"/>
    <w:rsid w:val="00AB12EE"/>
    <w:pPr>
      <w:spacing w:before="100" w:beforeAutospacing="1" w:after="100" w:afterAutospacing="1"/>
    </w:pPr>
  </w:style>
  <w:style w:type="paragraph" w:styleId="a9">
    <w:name w:val="Balloon Text"/>
    <w:basedOn w:val="a"/>
    <w:link w:val="aa"/>
    <w:rsid w:val="00AB12E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AB12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1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7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B5B4D7-4158-40F8-BE73-176338185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11</Pages>
  <Words>3295</Words>
  <Characters>18784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 Л А В А</vt:lpstr>
    </vt:vector>
  </TitlesOfParts>
  <Company>Администрация ЗАТО Озерный</Company>
  <LinksUpToDate>false</LinksUpToDate>
  <CharactersWithSpaces>22035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 Л А В А</dc:title>
  <dc:creator>Бухгалтерия</dc:creator>
  <cp:lastModifiedBy>MURATOVA</cp:lastModifiedBy>
  <cp:revision>20</cp:revision>
  <cp:lastPrinted>2025-01-29T11:47:00Z</cp:lastPrinted>
  <dcterms:created xsi:type="dcterms:W3CDTF">2020-12-30T09:11:00Z</dcterms:created>
  <dcterms:modified xsi:type="dcterms:W3CDTF">2025-01-29T15:04:00Z</dcterms:modified>
</cp:coreProperties>
</file>